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14149" w14:textId="77777777" w:rsidR="00F12AFB" w:rsidRPr="00F12AFB" w:rsidRDefault="00F12AFB" w:rsidP="00F12AFB">
      <w:pPr>
        <w:pStyle w:val="NoSpacing"/>
        <w:ind w:left="5040" w:right="95"/>
        <w:rPr>
          <w:rFonts w:asciiTheme="minorHAnsi" w:hAnsiTheme="minorHAnsi" w:cstheme="minorHAnsi"/>
          <w:b/>
          <w:color w:val="FF0000"/>
          <w:sz w:val="28"/>
          <w:szCs w:val="24"/>
        </w:rPr>
      </w:pPr>
      <w:r w:rsidRPr="00F12AFB">
        <w:rPr>
          <w:rFonts w:asciiTheme="minorHAnsi" w:eastAsia="Times New Roman" w:hAnsiTheme="minorHAnsi" w:cstheme="minorHAnsi"/>
          <w:b/>
          <w:noProof/>
          <w:color w:val="FF0000"/>
          <w:sz w:val="40"/>
          <w:szCs w:val="40"/>
          <w:lang w:eastAsia="en-GB"/>
        </w:rPr>
        <w:drawing>
          <wp:anchor distT="0" distB="0" distL="114300" distR="114300" simplePos="0" relativeHeight="251671552" behindDoc="0" locked="0" layoutInCell="1" allowOverlap="1" wp14:anchorId="3CF0F9E6" wp14:editId="517436F1">
            <wp:simplePos x="0" y="0"/>
            <wp:positionH relativeFrom="margin">
              <wp:posOffset>45719</wp:posOffset>
            </wp:positionH>
            <wp:positionV relativeFrom="paragraph">
              <wp:posOffset>7620</wp:posOffset>
            </wp:positionV>
            <wp:extent cx="1996497" cy="678180"/>
            <wp:effectExtent l="0" t="0" r="3810" b="7620"/>
            <wp:wrapNone/>
            <wp:docPr id="1475405198"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05198" name="Picture 1" descr="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882" cy="679670"/>
                    </a:xfrm>
                    <a:prstGeom prst="rect">
                      <a:avLst/>
                    </a:prstGeom>
                  </pic:spPr>
                </pic:pic>
              </a:graphicData>
            </a:graphic>
            <wp14:sizeRelH relativeFrom="margin">
              <wp14:pctWidth>0</wp14:pctWidth>
            </wp14:sizeRelH>
            <wp14:sizeRelV relativeFrom="margin">
              <wp14:pctHeight>0</wp14:pctHeight>
            </wp14:sizeRelV>
          </wp:anchor>
        </w:drawing>
      </w:r>
      <w:r w:rsidRPr="00F12AFB">
        <w:rPr>
          <w:rFonts w:asciiTheme="minorHAnsi" w:hAnsiTheme="minorHAnsi" w:cstheme="minorHAnsi"/>
          <w:b/>
          <w:color w:val="FF0000"/>
          <w:sz w:val="28"/>
          <w:szCs w:val="24"/>
        </w:rPr>
        <w:t xml:space="preserve">   </w:t>
      </w:r>
      <w:r w:rsidRPr="00F12AFB">
        <w:rPr>
          <w:rFonts w:asciiTheme="minorHAnsi" w:hAnsiTheme="minorHAnsi" w:cstheme="minorHAnsi"/>
          <w:b/>
          <w:color w:val="FF0000"/>
          <w:sz w:val="32"/>
          <w:szCs w:val="28"/>
        </w:rPr>
        <w:t>Framework Agreement for</w:t>
      </w:r>
    </w:p>
    <w:p w14:paraId="7E4F60FE" w14:textId="736DBDD6" w:rsidR="00D01943" w:rsidRPr="00F12AFB" w:rsidRDefault="00F12AFB" w:rsidP="00F12AFB">
      <w:pPr>
        <w:pStyle w:val="NoSpacing"/>
        <w:ind w:left="2160" w:right="95" w:firstLine="720"/>
        <w:rPr>
          <w:rFonts w:asciiTheme="minorHAnsi" w:eastAsia="Times New Roman" w:hAnsiTheme="minorHAnsi" w:cstheme="minorHAnsi"/>
          <w:b/>
          <w:color w:val="173550"/>
          <w:sz w:val="32"/>
          <w:szCs w:val="32"/>
          <w:lang w:eastAsia="en-GB"/>
        </w:rPr>
      </w:pPr>
      <w:r w:rsidRPr="00F12AFB">
        <w:rPr>
          <w:rFonts w:asciiTheme="minorHAnsi" w:hAnsiTheme="minorHAnsi" w:cstheme="minorHAnsi"/>
          <w:b/>
          <w:sz w:val="28"/>
          <w:szCs w:val="24"/>
        </w:rPr>
        <w:t xml:space="preserve"> </w:t>
      </w:r>
      <w:r w:rsidR="00D01943" w:rsidRPr="00F12AFB">
        <w:rPr>
          <w:rFonts w:asciiTheme="minorHAnsi" w:hAnsiTheme="minorHAnsi" w:cstheme="minorHAnsi"/>
          <w:b/>
          <w:sz w:val="28"/>
          <w:szCs w:val="24"/>
        </w:rPr>
        <w:t xml:space="preserve">   </w:t>
      </w:r>
      <w:r w:rsidR="000933FA" w:rsidRPr="00F12AFB">
        <w:rPr>
          <w:rFonts w:asciiTheme="minorHAnsi" w:hAnsiTheme="minorHAnsi" w:cstheme="minorHAnsi"/>
          <w:b/>
          <w:sz w:val="28"/>
          <w:szCs w:val="24"/>
        </w:rPr>
        <w:tab/>
      </w:r>
      <w:r w:rsidR="000933FA" w:rsidRPr="00F12AFB">
        <w:rPr>
          <w:rFonts w:asciiTheme="minorHAnsi" w:hAnsiTheme="minorHAnsi" w:cstheme="minorHAnsi"/>
          <w:b/>
          <w:sz w:val="28"/>
          <w:szCs w:val="24"/>
        </w:rPr>
        <w:tab/>
      </w:r>
      <w:r w:rsidR="000933FA" w:rsidRPr="00F12AFB">
        <w:rPr>
          <w:rFonts w:asciiTheme="minorHAnsi" w:hAnsiTheme="minorHAnsi" w:cstheme="minorHAnsi"/>
          <w:b/>
          <w:sz w:val="28"/>
          <w:szCs w:val="24"/>
        </w:rPr>
        <w:tab/>
      </w:r>
      <w:r w:rsidRPr="00F12AFB">
        <w:rPr>
          <w:rFonts w:asciiTheme="minorHAnsi" w:hAnsiTheme="minorHAnsi" w:cstheme="minorHAnsi"/>
          <w:b/>
          <w:sz w:val="28"/>
          <w:szCs w:val="24"/>
        </w:rPr>
        <w:t xml:space="preserve">   </w:t>
      </w:r>
      <w:r w:rsidR="00D01943" w:rsidRPr="00F12AFB">
        <w:rPr>
          <w:rFonts w:asciiTheme="minorHAnsi" w:hAnsiTheme="minorHAnsi" w:cstheme="minorHAnsi"/>
          <w:b/>
          <w:sz w:val="28"/>
          <w:szCs w:val="24"/>
        </w:rPr>
        <w:t xml:space="preserve"> </w:t>
      </w:r>
      <w:r w:rsidR="00D01943" w:rsidRPr="00F12AFB">
        <w:rPr>
          <w:rFonts w:asciiTheme="minorHAnsi" w:eastAsia="Times New Roman" w:hAnsiTheme="minorHAnsi" w:cstheme="minorHAnsi"/>
          <w:b/>
          <w:color w:val="173550"/>
          <w:sz w:val="32"/>
          <w:szCs w:val="32"/>
          <w:lang w:eastAsia="en-GB"/>
        </w:rPr>
        <w:t>Street Sweepings Arisings</w:t>
      </w:r>
    </w:p>
    <w:p w14:paraId="10328BA9" w14:textId="5616DDE6" w:rsidR="00374FDF" w:rsidRPr="00F12AFB" w:rsidRDefault="00D01943" w:rsidP="00F12AFB">
      <w:pPr>
        <w:widowControl w:val="0"/>
        <w:kinsoku w:val="0"/>
        <w:overflowPunct w:val="0"/>
        <w:autoSpaceDE w:val="0"/>
        <w:autoSpaceDN w:val="0"/>
        <w:adjustRightInd w:val="0"/>
        <w:spacing w:before="65" w:after="0" w:line="240" w:lineRule="auto"/>
        <w:ind w:right="284"/>
        <w:jc w:val="center"/>
        <w:outlineLvl w:val="1"/>
        <w:rPr>
          <w:rFonts w:asciiTheme="minorHAnsi" w:eastAsia="Times New Roman" w:hAnsiTheme="minorHAnsi" w:cstheme="minorHAnsi"/>
          <w:b/>
          <w:color w:val="173550"/>
          <w:sz w:val="32"/>
          <w:szCs w:val="32"/>
          <w:lang w:eastAsia="en-GB"/>
        </w:rPr>
      </w:pPr>
      <w:r w:rsidRPr="00F12AFB">
        <w:rPr>
          <w:rFonts w:asciiTheme="minorHAnsi" w:hAnsiTheme="minorHAnsi" w:cstheme="minorHAnsi"/>
          <w:b/>
          <w:color w:val="0070C0"/>
          <w:sz w:val="28"/>
          <w:szCs w:val="32"/>
        </w:rPr>
        <w:t xml:space="preserve">    </w:t>
      </w:r>
      <w:r w:rsidR="000933FA" w:rsidRPr="00F12AFB">
        <w:rPr>
          <w:rFonts w:asciiTheme="minorHAnsi" w:hAnsiTheme="minorHAnsi" w:cstheme="minorHAnsi"/>
          <w:b/>
          <w:color w:val="0070C0"/>
          <w:sz w:val="28"/>
          <w:szCs w:val="32"/>
        </w:rPr>
        <w:tab/>
      </w:r>
      <w:r w:rsidR="000933FA" w:rsidRPr="00F12AFB">
        <w:rPr>
          <w:rFonts w:asciiTheme="minorHAnsi" w:hAnsiTheme="minorHAnsi" w:cstheme="minorHAnsi"/>
          <w:b/>
          <w:color w:val="0070C0"/>
          <w:sz w:val="28"/>
          <w:szCs w:val="32"/>
        </w:rPr>
        <w:tab/>
      </w:r>
      <w:r w:rsidR="000933FA" w:rsidRPr="00F12AFB">
        <w:rPr>
          <w:rFonts w:asciiTheme="minorHAnsi" w:hAnsiTheme="minorHAnsi" w:cstheme="minorHAnsi"/>
          <w:b/>
          <w:color w:val="0070C0"/>
          <w:sz w:val="28"/>
          <w:szCs w:val="32"/>
        </w:rPr>
        <w:tab/>
        <w:t xml:space="preserve"> </w:t>
      </w:r>
      <w:r w:rsidR="00F12AFB" w:rsidRPr="00F12AFB">
        <w:rPr>
          <w:rFonts w:asciiTheme="minorHAnsi" w:hAnsiTheme="minorHAnsi" w:cstheme="minorHAnsi"/>
          <w:b/>
          <w:color w:val="0070C0"/>
          <w:sz w:val="28"/>
          <w:szCs w:val="32"/>
        </w:rPr>
        <w:tab/>
      </w:r>
      <w:r w:rsidR="00F12AFB" w:rsidRPr="00F12AFB">
        <w:rPr>
          <w:rFonts w:asciiTheme="minorHAnsi" w:hAnsiTheme="minorHAnsi" w:cstheme="minorHAnsi"/>
          <w:b/>
          <w:color w:val="0070C0"/>
          <w:sz w:val="28"/>
          <w:szCs w:val="32"/>
        </w:rPr>
        <w:tab/>
      </w:r>
      <w:r w:rsidR="00F12AFB" w:rsidRPr="00F12AFB">
        <w:rPr>
          <w:rFonts w:asciiTheme="minorHAnsi" w:hAnsiTheme="minorHAnsi" w:cstheme="minorHAnsi"/>
          <w:b/>
          <w:color w:val="0070C0"/>
          <w:sz w:val="28"/>
          <w:szCs w:val="32"/>
        </w:rPr>
        <w:tab/>
      </w:r>
      <w:r w:rsidR="00F12AFB" w:rsidRPr="00F12AFB">
        <w:rPr>
          <w:rFonts w:asciiTheme="minorHAnsi" w:hAnsiTheme="minorHAnsi" w:cstheme="minorHAnsi"/>
          <w:b/>
          <w:color w:val="0070C0"/>
          <w:sz w:val="28"/>
          <w:szCs w:val="32"/>
        </w:rPr>
        <w:tab/>
      </w:r>
      <w:r w:rsidR="00F12AFB" w:rsidRPr="00F12AFB">
        <w:rPr>
          <w:rFonts w:asciiTheme="minorHAnsi" w:hAnsiTheme="minorHAnsi" w:cstheme="minorHAnsi"/>
          <w:b/>
          <w:color w:val="0070C0"/>
          <w:sz w:val="28"/>
          <w:szCs w:val="32"/>
        </w:rPr>
        <w:tab/>
      </w:r>
      <w:r w:rsidR="00F12AFB" w:rsidRPr="00F12AFB">
        <w:rPr>
          <w:rFonts w:asciiTheme="minorHAnsi" w:hAnsiTheme="minorHAnsi" w:cstheme="minorHAnsi"/>
          <w:b/>
          <w:color w:val="0070C0"/>
          <w:sz w:val="28"/>
          <w:szCs w:val="32"/>
        </w:rPr>
        <w:tab/>
        <w:t xml:space="preserve">             </w:t>
      </w:r>
      <w:r w:rsidR="00374FDF" w:rsidRPr="00F12AFB">
        <w:rPr>
          <w:rFonts w:asciiTheme="minorHAnsi" w:eastAsia="Times New Roman" w:hAnsiTheme="minorHAnsi" w:cstheme="minorHAnsi"/>
          <w:b/>
          <w:color w:val="173550"/>
          <w:sz w:val="24"/>
          <w:szCs w:val="24"/>
          <w:lang w:eastAsia="en-GB"/>
        </w:rPr>
        <w:t xml:space="preserve">REF </w:t>
      </w:r>
      <w:r w:rsidRPr="00F12AFB">
        <w:rPr>
          <w:rFonts w:asciiTheme="minorHAnsi" w:eastAsia="Times New Roman" w:hAnsiTheme="minorHAnsi" w:cstheme="minorHAnsi"/>
          <w:b/>
          <w:color w:val="173550"/>
          <w:sz w:val="24"/>
          <w:szCs w:val="24"/>
          <w:lang w:eastAsia="en-GB"/>
        </w:rPr>
        <w:t xml:space="preserve">EPH005 </w:t>
      </w:r>
    </w:p>
    <w:p w14:paraId="59E0114E" w14:textId="2AB545E4" w:rsidR="00374FDF" w:rsidRPr="00F12AFB" w:rsidRDefault="00F12AFB" w:rsidP="003328D2">
      <w:pPr>
        <w:pStyle w:val="NoSpacing"/>
        <w:ind w:left="142"/>
        <w:rPr>
          <w:rFonts w:asciiTheme="minorHAnsi" w:hAnsiTheme="minorHAnsi" w:cstheme="minorHAnsi"/>
          <w:b/>
          <w:color w:val="006FC0"/>
          <w:sz w:val="32"/>
          <w:szCs w:val="32"/>
        </w:rPr>
      </w:pPr>
      <w:r w:rsidRPr="00F12AFB">
        <w:rPr>
          <w:rFonts w:asciiTheme="minorHAnsi" w:hAnsiTheme="minorHAnsi" w:cstheme="minorHAnsi"/>
          <w:b/>
          <w:color w:val="006FC0"/>
          <w:sz w:val="32"/>
          <w:szCs w:val="32"/>
        </w:rPr>
        <w:t xml:space="preserve">   </w:t>
      </w:r>
    </w:p>
    <w:p w14:paraId="659A8DAA" w14:textId="77777777" w:rsidR="000C6B7C" w:rsidRPr="00F12AFB" w:rsidRDefault="000C6B7C" w:rsidP="00206787">
      <w:pPr>
        <w:pStyle w:val="NoSpacing"/>
        <w:rPr>
          <w:rFonts w:asciiTheme="minorHAnsi" w:hAnsiTheme="minorHAnsi" w:cstheme="minorHAnsi"/>
          <w:b/>
          <w:color w:val="006FC0"/>
          <w:sz w:val="32"/>
          <w:szCs w:val="32"/>
        </w:rPr>
      </w:pPr>
    </w:p>
    <w:p w14:paraId="10E5C18B" w14:textId="059AD21F" w:rsidR="003328D2" w:rsidRPr="00F12AFB" w:rsidRDefault="00F12AFB" w:rsidP="00F12AFB">
      <w:pPr>
        <w:widowControl w:val="0"/>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F12AFB">
        <w:rPr>
          <w:rFonts w:asciiTheme="minorHAnsi" w:hAnsiTheme="minorHAnsi" w:cstheme="minorHAnsi"/>
          <w:b/>
          <w:color w:val="F74452"/>
          <w:sz w:val="32"/>
          <w:szCs w:val="32"/>
        </w:rPr>
        <w:t xml:space="preserve">  </w:t>
      </w:r>
      <w:r w:rsidR="003328D2" w:rsidRPr="00F12AFB">
        <w:rPr>
          <w:rFonts w:asciiTheme="minorHAnsi" w:hAnsiTheme="minorHAnsi" w:cstheme="minorHAnsi"/>
          <w:b/>
          <w:color w:val="F74452"/>
          <w:sz w:val="32"/>
          <w:szCs w:val="32"/>
        </w:rPr>
        <w:t>Introduction</w:t>
      </w:r>
    </w:p>
    <w:p w14:paraId="593EAB44" w14:textId="62081587" w:rsidR="003328D2" w:rsidRPr="00F12AFB" w:rsidRDefault="000650C5" w:rsidP="003328D2">
      <w:pPr>
        <w:pStyle w:val="NoSpacing"/>
        <w:spacing w:before="120"/>
        <w:ind w:left="142" w:right="260"/>
        <w:jc w:val="both"/>
        <w:rPr>
          <w:rFonts w:asciiTheme="minorHAnsi" w:hAnsiTheme="minorHAnsi" w:cstheme="minorHAnsi"/>
          <w:color w:val="173550"/>
        </w:rPr>
      </w:pPr>
      <w:r w:rsidRPr="00F12AFB">
        <w:rPr>
          <w:rFonts w:asciiTheme="minorHAnsi" w:hAnsiTheme="minorHAnsi" w:cstheme="minorHAnsi"/>
          <w:color w:val="173550"/>
        </w:rPr>
        <w:t>In collaboration with five other Essex Local Authorities,</w:t>
      </w:r>
      <w:r w:rsidR="00E61E90" w:rsidRPr="00F12AFB">
        <w:rPr>
          <w:rFonts w:asciiTheme="minorHAnsi" w:hAnsiTheme="minorHAnsi" w:cstheme="minorHAnsi"/>
          <w:color w:val="173550"/>
        </w:rPr>
        <w:t xml:space="preserve"> </w:t>
      </w:r>
      <w:r w:rsidR="00F12AFB" w:rsidRPr="00AF11AA">
        <w:rPr>
          <w:rFonts w:asciiTheme="minorHAnsi" w:hAnsiTheme="minorHAnsi" w:cstheme="minorHAnsi"/>
          <w:color w:val="173550"/>
        </w:rPr>
        <w:t xml:space="preserve">Braintree </w:t>
      </w:r>
      <w:r w:rsidR="003328D2" w:rsidRPr="00F12AFB">
        <w:rPr>
          <w:rFonts w:asciiTheme="minorHAnsi" w:hAnsiTheme="minorHAnsi" w:cstheme="minorHAnsi"/>
          <w:color w:val="173550"/>
        </w:rPr>
        <w:t xml:space="preserve">District Council </w:t>
      </w:r>
      <w:r w:rsidRPr="00F12AFB">
        <w:rPr>
          <w:rFonts w:asciiTheme="minorHAnsi" w:hAnsiTheme="minorHAnsi" w:cstheme="minorHAnsi"/>
          <w:color w:val="173550"/>
        </w:rPr>
        <w:t xml:space="preserve">have procured and awarded </w:t>
      </w:r>
      <w:r w:rsidR="003328D2" w:rsidRPr="00F12AFB">
        <w:rPr>
          <w:rFonts w:asciiTheme="minorHAnsi" w:hAnsiTheme="minorHAnsi" w:cstheme="minorHAnsi"/>
          <w:color w:val="173550"/>
        </w:rPr>
        <w:t>a four-year framework agreement</w:t>
      </w:r>
      <w:r w:rsidR="002D3616" w:rsidRPr="00F12AFB">
        <w:rPr>
          <w:rFonts w:asciiTheme="minorHAnsi" w:hAnsiTheme="minorHAnsi" w:cstheme="minorHAnsi"/>
          <w:color w:val="173550"/>
        </w:rPr>
        <w:t xml:space="preserve"> for </w:t>
      </w:r>
      <w:r w:rsidR="00D01943" w:rsidRPr="00F12AFB">
        <w:rPr>
          <w:rFonts w:asciiTheme="minorHAnsi" w:hAnsiTheme="minorHAnsi" w:cstheme="minorHAnsi"/>
          <w:color w:val="173550"/>
        </w:rPr>
        <w:t>Street Sweepings Arisings</w:t>
      </w:r>
      <w:r w:rsidRPr="00F12AFB">
        <w:rPr>
          <w:rFonts w:asciiTheme="minorHAnsi" w:hAnsiTheme="minorHAnsi" w:cstheme="minorHAnsi"/>
          <w:color w:val="173550"/>
        </w:rPr>
        <w:t>.</w:t>
      </w:r>
    </w:p>
    <w:p w14:paraId="3DCC7BD5" w14:textId="77777777" w:rsidR="00206787" w:rsidRPr="00F12AFB" w:rsidRDefault="00206787" w:rsidP="003328D2">
      <w:pPr>
        <w:pStyle w:val="NoSpacing"/>
        <w:spacing w:before="120"/>
        <w:ind w:left="142" w:right="260"/>
        <w:jc w:val="both"/>
        <w:rPr>
          <w:rFonts w:asciiTheme="minorHAnsi" w:hAnsiTheme="minorHAnsi" w:cstheme="minorHAnsi"/>
        </w:rPr>
      </w:pPr>
    </w:p>
    <w:p w14:paraId="399BFD91" w14:textId="07C3DED6" w:rsidR="00F12AFB" w:rsidRPr="00F12AFB" w:rsidRDefault="00F12AFB" w:rsidP="00F12AFB">
      <w:pPr>
        <w:widowControl w:val="0"/>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F12AFB">
        <w:rPr>
          <w:rFonts w:asciiTheme="minorHAnsi" w:hAnsiTheme="minorHAnsi" w:cstheme="minorHAnsi"/>
          <w:b/>
          <w:color w:val="F74452"/>
          <w:sz w:val="32"/>
          <w:szCs w:val="32"/>
        </w:rPr>
        <w:t xml:space="preserve">  Overview</w:t>
      </w:r>
    </w:p>
    <w:tbl>
      <w:tblPr>
        <w:tblpPr w:leftFromText="180" w:rightFromText="180" w:vertAnchor="text" w:horzAnchor="margin" w:tblpX="426" w:tblpY="228"/>
        <w:tblW w:w="7295" w:type="dxa"/>
        <w:tblLook w:val="04A0" w:firstRow="1" w:lastRow="0" w:firstColumn="1" w:lastColumn="0" w:noHBand="0" w:noVBand="1"/>
      </w:tblPr>
      <w:tblGrid>
        <w:gridCol w:w="4253"/>
        <w:gridCol w:w="3042"/>
      </w:tblGrid>
      <w:tr w:rsidR="00A635F0" w:rsidRPr="00F12AFB" w14:paraId="2C529BD7" w14:textId="77777777" w:rsidTr="00206787">
        <w:trPr>
          <w:trHeight w:val="456"/>
        </w:trPr>
        <w:tc>
          <w:tcPr>
            <w:tcW w:w="4253" w:type="dxa"/>
            <w:tcBorders>
              <w:top w:val="nil"/>
              <w:left w:val="nil"/>
              <w:bottom w:val="nil"/>
              <w:right w:val="nil"/>
            </w:tcBorders>
            <w:shd w:val="clear" w:color="auto" w:fill="DEEAF6" w:themeFill="accent1" w:themeFillTint="33"/>
            <w:vAlign w:val="center"/>
            <w:hideMark/>
          </w:tcPr>
          <w:p w14:paraId="021458B4" w14:textId="77777777" w:rsidR="00A635F0" w:rsidRPr="00F12AFB" w:rsidRDefault="00A635F0" w:rsidP="000E147F">
            <w:pPr>
              <w:spacing w:after="0" w:line="240" w:lineRule="auto"/>
              <w:rPr>
                <w:rFonts w:asciiTheme="minorHAnsi" w:eastAsia="Times New Roman" w:hAnsiTheme="minorHAnsi" w:cstheme="minorHAnsi"/>
                <w:b/>
                <w:bCs/>
                <w:color w:val="000000"/>
                <w:lang w:eastAsia="en-GB"/>
              </w:rPr>
            </w:pPr>
            <w:r w:rsidRPr="00F12AFB">
              <w:rPr>
                <w:rFonts w:asciiTheme="minorHAnsi" w:eastAsia="Times New Roman" w:hAnsiTheme="minorHAnsi" w:cstheme="minorHAnsi"/>
                <w:b/>
                <w:bCs/>
                <w:color w:val="000000"/>
                <w:lang w:eastAsia="en-GB"/>
              </w:rPr>
              <w:t>Start Date:</w:t>
            </w:r>
          </w:p>
        </w:tc>
        <w:tc>
          <w:tcPr>
            <w:tcW w:w="3042" w:type="dxa"/>
            <w:tcBorders>
              <w:top w:val="nil"/>
              <w:left w:val="nil"/>
              <w:bottom w:val="nil"/>
              <w:right w:val="nil"/>
            </w:tcBorders>
            <w:shd w:val="clear" w:color="auto" w:fill="FFFFFF" w:themeFill="background1"/>
            <w:vAlign w:val="center"/>
            <w:hideMark/>
          </w:tcPr>
          <w:p w14:paraId="619BAD42" w14:textId="55F1E458" w:rsidR="00A635F0" w:rsidRPr="00F12AFB" w:rsidRDefault="00A635F0" w:rsidP="000E147F">
            <w:pPr>
              <w:spacing w:after="0" w:line="240" w:lineRule="auto"/>
              <w:rPr>
                <w:rFonts w:asciiTheme="minorHAnsi" w:eastAsia="Times New Roman" w:hAnsiTheme="minorHAnsi" w:cstheme="minorHAnsi"/>
                <w:color w:val="000000"/>
                <w:lang w:eastAsia="en-GB"/>
              </w:rPr>
            </w:pPr>
            <w:r w:rsidRPr="00F12AFB">
              <w:rPr>
                <w:rFonts w:asciiTheme="minorHAnsi" w:eastAsia="Times New Roman" w:hAnsiTheme="minorHAnsi" w:cstheme="minorHAnsi"/>
                <w:color w:val="000000"/>
                <w:lang w:eastAsia="en-GB"/>
              </w:rPr>
              <w:t>21 March 2023</w:t>
            </w:r>
          </w:p>
        </w:tc>
      </w:tr>
      <w:tr w:rsidR="00A635F0" w:rsidRPr="00F12AFB" w14:paraId="6F4A6FC6" w14:textId="77777777" w:rsidTr="00206787">
        <w:trPr>
          <w:trHeight w:val="359"/>
        </w:trPr>
        <w:tc>
          <w:tcPr>
            <w:tcW w:w="4253" w:type="dxa"/>
            <w:tcBorders>
              <w:top w:val="nil"/>
              <w:left w:val="nil"/>
              <w:bottom w:val="nil"/>
              <w:right w:val="nil"/>
            </w:tcBorders>
            <w:shd w:val="clear" w:color="auto" w:fill="DEEAF6" w:themeFill="accent1" w:themeFillTint="33"/>
            <w:vAlign w:val="center"/>
            <w:hideMark/>
          </w:tcPr>
          <w:p w14:paraId="78314FEF" w14:textId="77777777" w:rsidR="00A635F0" w:rsidRPr="00F12AFB" w:rsidRDefault="00A635F0" w:rsidP="000E147F">
            <w:pPr>
              <w:spacing w:after="0" w:line="240" w:lineRule="auto"/>
              <w:rPr>
                <w:rFonts w:asciiTheme="minorHAnsi" w:eastAsia="Times New Roman" w:hAnsiTheme="minorHAnsi" w:cstheme="minorHAnsi"/>
                <w:b/>
                <w:bCs/>
                <w:color w:val="000000"/>
                <w:lang w:eastAsia="en-GB"/>
              </w:rPr>
            </w:pPr>
            <w:r w:rsidRPr="00F12AFB">
              <w:rPr>
                <w:rFonts w:asciiTheme="minorHAnsi" w:eastAsia="Times New Roman" w:hAnsiTheme="minorHAnsi" w:cstheme="minorHAnsi"/>
                <w:b/>
                <w:bCs/>
                <w:color w:val="000000"/>
                <w:lang w:eastAsia="en-GB"/>
              </w:rPr>
              <w:t>Expiry Date:</w:t>
            </w:r>
          </w:p>
        </w:tc>
        <w:tc>
          <w:tcPr>
            <w:tcW w:w="3042" w:type="dxa"/>
            <w:tcBorders>
              <w:top w:val="nil"/>
              <w:left w:val="nil"/>
              <w:bottom w:val="nil"/>
              <w:right w:val="nil"/>
            </w:tcBorders>
            <w:shd w:val="clear" w:color="auto" w:fill="FFFFFF" w:themeFill="background1"/>
            <w:vAlign w:val="center"/>
            <w:hideMark/>
          </w:tcPr>
          <w:p w14:paraId="16D472F2" w14:textId="114A6CDC" w:rsidR="00A635F0" w:rsidRPr="00F12AFB" w:rsidRDefault="00A635F0" w:rsidP="000E147F">
            <w:pPr>
              <w:spacing w:after="0" w:line="240" w:lineRule="auto"/>
              <w:rPr>
                <w:rFonts w:asciiTheme="minorHAnsi" w:eastAsia="Times New Roman" w:hAnsiTheme="minorHAnsi" w:cstheme="minorHAnsi"/>
                <w:color w:val="000000"/>
                <w:lang w:eastAsia="en-GB"/>
              </w:rPr>
            </w:pPr>
            <w:r w:rsidRPr="00F12AFB">
              <w:rPr>
                <w:rFonts w:asciiTheme="minorHAnsi" w:eastAsia="Times New Roman" w:hAnsiTheme="minorHAnsi" w:cstheme="minorHAnsi"/>
                <w:color w:val="000000"/>
                <w:lang w:eastAsia="en-GB"/>
              </w:rPr>
              <w:t>20 March 2027</w:t>
            </w:r>
          </w:p>
        </w:tc>
      </w:tr>
      <w:tr w:rsidR="00A635F0" w:rsidRPr="00F12AFB" w14:paraId="0D65293B" w14:textId="77777777" w:rsidTr="00206787">
        <w:trPr>
          <w:trHeight w:val="481"/>
        </w:trPr>
        <w:tc>
          <w:tcPr>
            <w:tcW w:w="4253" w:type="dxa"/>
            <w:tcBorders>
              <w:top w:val="nil"/>
              <w:left w:val="nil"/>
              <w:bottom w:val="nil"/>
              <w:right w:val="nil"/>
            </w:tcBorders>
            <w:shd w:val="clear" w:color="auto" w:fill="DEEAF6" w:themeFill="accent1" w:themeFillTint="33"/>
            <w:vAlign w:val="center"/>
            <w:hideMark/>
          </w:tcPr>
          <w:p w14:paraId="15AEF22C" w14:textId="5BDBA057" w:rsidR="00A635F0" w:rsidRPr="00F12AFB" w:rsidRDefault="00A635F0" w:rsidP="000E147F">
            <w:pPr>
              <w:spacing w:after="0" w:line="240" w:lineRule="auto"/>
              <w:rPr>
                <w:rFonts w:asciiTheme="minorHAnsi" w:eastAsia="Times New Roman" w:hAnsiTheme="minorHAnsi" w:cstheme="minorHAnsi"/>
                <w:b/>
                <w:bCs/>
                <w:color w:val="000000"/>
                <w:lang w:eastAsia="en-GB"/>
              </w:rPr>
            </w:pPr>
            <w:r w:rsidRPr="00F12AFB">
              <w:rPr>
                <w:rFonts w:asciiTheme="minorHAnsi" w:eastAsia="Times New Roman" w:hAnsiTheme="minorHAnsi" w:cstheme="minorHAnsi"/>
                <w:b/>
                <w:bCs/>
                <w:color w:val="000000"/>
                <w:lang w:eastAsia="en-GB"/>
              </w:rPr>
              <w:t>Contracting authority call-off periods</w:t>
            </w:r>
            <w:r w:rsidR="00206787" w:rsidRPr="00F12AFB">
              <w:rPr>
                <w:rFonts w:asciiTheme="minorHAnsi" w:eastAsia="Times New Roman" w:hAnsiTheme="minorHAnsi" w:cstheme="minorHAnsi"/>
                <w:b/>
                <w:bCs/>
                <w:color w:val="000000"/>
                <w:lang w:eastAsia="en-GB"/>
              </w:rPr>
              <w:t>:</w:t>
            </w:r>
            <w:r w:rsidRPr="00F12AFB">
              <w:rPr>
                <w:rFonts w:asciiTheme="minorHAnsi" w:eastAsia="Times New Roman" w:hAnsiTheme="minorHAnsi" w:cstheme="minorHAnsi"/>
                <w:b/>
                <w:bCs/>
                <w:color w:val="000000"/>
                <w:lang w:eastAsia="en-GB"/>
              </w:rPr>
              <w:t xml:space="preserve"> </w:t>
            </w:r>
          </w:p>
        </w:tc>
        <w:tc>
          <w:tcPr>
            <w:tcW w:w="3042" w:type="dxa"/>
            <w:tcBorders>
              <w:top w:val="nil"/>
              <w:left w:val="nil"/>
              <w:bottom w:val="nil"/>
              <w:right w:val="nil"/>
            </w:tcBorders>
            <w:shd w:val="clear" w:color="auto" w:fill="FFFFFF" w:themeFill="background1"/>
            <w:vAlign w:val="center"/>
            <w:hideMark/>
          </w:tcPr>
          <w:p w14:paraId="738D438B" w14:textId="400B53CF" w:rsidR="00A635F0" w:rsidRPr="00F12AFB" w:rsidRDefault="00144FB2" w:rsidP="000E147F">
            <w:pPr>
              <w:spacing w:after="0" w:line="240" w:lineRule="auto"/>
              <w:rPr>
                <w:rFonts w:asciiTheme="minorHAnsi" w:eastAsia="Times New Roman" w:hAnsiTheme="minorHAnsi" w:cstheme="minorHAnsi"/>
                <w:color w:val="000000"/>
                <w:lang w:eastAsia="en-GB"/>
              </w:rPr>
            </w:pPr>
            <w:r w:rsidRPr="00F12AFB">
              <w:rPr>
                <w:rFonts w:asciiTheme="minorHAnsi" w:eastAsia="Times New Roman" w:hAnsiTheme="minorHAnsi" w:cstheme="minorHAnsi"/>
                <w:color w:val="000000"/>
                <w:lang w:eastAsia="en-GB"/>
              </w:rPr>
              <w:t>Maximum of 6 years</w:t>
            </w:r>
            <w:r w:rsidR="00A635F0" w:rsidRPr="00F12AFB">
              <w:rPr>
                <w:rFonts w:asciiTheme="minorHAnsi" w:eastAsia="Times New Roman" w:hAnsiTheme="minorHAnsi" w:cstheme="minorHAnsi"/>
                <w:color w:val="000000"/>
                <w:lang w:eastAsia="en-GB"/>
              </w:rPr>
              <w:t xml:space="preserve"> </w:t>
            </w:r>
          </w:p>
        </w:tc>
      </w:tr>
      <w:tr w:rsidR="00A635F0" w:rsidRPr="00F12AFB" w14:paraId="7B8A6B55" w14:textId="77777777" w:rsidTr="00206787">
        <w:trPr>
          <w:trHeight w:val="454"/>
        </w:trPr>
        <w:tc>
          <w:tcPr>
            <w:tcW w:w="4253" w:type="dxa"/>
            <w:tcBorders>
              <w:top w:val="nil"/>
              <w:left w:val="nil"/>
              <w:bottom w:val="nil"/>
              <w:right w:val="nil"/>
            </w:tcBorders>
            <w:shd w:val="clear" w:color="auto" w:fill="DEEAF6" w:themeFill="accent1" w:themeFillTint="33"/>
            <w:vAlign w:val="center"/>
            <w:hideMark/>
          </w:tcPr>
          <w:p w14:paraId="7CEB681D" w14:textId="77777777" w:rsidR="00A635F0" w:rsidRPr="00F12AFB" w:rsidRDefault="00A635F0" w:rsidP="000E147F">
            <w:pPr>
              <w:spacing w:after="0" w:line="240" w:lineRule="auto"/>
              <w:rPr>
                <w:rFonts w:asciiTheme="minorHAnsi" w:eastAsia="Times New Roman" w:hAnsiTheme="minorHAnsi" w:cstheme="minorHAnsi"/>
                <w:b/>
                <w:bCs/>
                <w:color w:val="000000"/>
                <w:lang w:eastAsia="en-GB"/>
              </w:rPr>
            </w:pPr>
            <w:r w:rsidRPr="00F12AFB">
              <w:rPr>
                <w:rFonts w:asciiTheme="minorHAnsi" w:eastAsia="Times New Roman" w:hAnsiTheme="minorHAnsi" w:cstheme="minorHAnsi"/>
                <w:b/>
                <w:bCs/>
                <w:color w:val="000000"/>
                <w:lang w:eastAsia="en-GB"/>
              </w:rPr>
              <w:t>FTS Contract notice ref no:</w:t>
            </w:r>
          </w:p>
        </w:tc>
        <w:tc>
          <w:tcPr>
            <w:tcW w:w="3042" w:type="dxa"/>
            <w:tcBorders>
              <w:top w:val="nil"/>
              <w:left w:val="nil"/>
              <w:bottom w:val="nil"/>
              <w:right w:val="nil"/>
            </w:tcBorders>
            <w:shd w:val="clear" w:color="auto" w:fill="FFFFFF" w:themeFill="background1"/>
            <w:vAlign w:val="center"/>
            <w:hideMark/>
          </w:tcPr>
          <w:p w14:paraId="6E061CC4" w14:textId="7DC5C3A3" w:rsidR="00A635F0" w:rsidRPr="00F12AFB" w:rsidRDefault="00A73751" w:rsidP="000E147F">
            <w:pPr>
              <w:spacing w:after="0" w:line="240" w:lineRule="auto"/>
              <w:rPr>
                <w:rFonts w:asciiTheme="minorHAnsi" w:eastAsia="Times New Roman" w:hAnsiTheme="minorHAnsi" w:cstheme="minorHAnsi"/>
                <w:color w:val="000000"/>
                <w:lang w:eastAsia="en-GB"/>
              </w:rPr>
            </w:pPr>
            <w:hyperlink r:id="rId9" w:history="1">
              <w:r w:rsidR="00A635F0" w:rsidRPr="00F12AFB">
                <w:rPr>
                  <w:rStyle w:val="Hyperlink"/>
                  <w:rFonts w:asciiTheme="minorHAnsi" w:eastAsia="Times New Roman" w:hAnsiTheme="minorHAnsi" w:cstheme="minorHAnsi"/>
                  <w:lang w:eastAsia="en-GB"/>
                </w:rPr>
                <w:t>2022/S 000-033023</w:t>
              </w:r>
            </w:hyperlink>
          </w:p>
        </w:tc>
      </w:tr>
      <w:tr w:rsidR="00A635F0" w:rsidRPr="00F12AFB" w14:paraId="2E36679C" w14:textId="77777777" w:rsidTr="00206787">
        <w:trPr>
          <w:trHeight w:val="456"/>
        </w:trPr>
        <w:tc>
          <w:tcPr>
            <w:tcW w:w="4253" w:type="dxa"/>
            <w:tcBorders>
              <w:top w:val="nil"/>
              <w:left w:val="nil"/>
              <w:bottom w:val="nil"/>
              <w:right w:val="nil"/>
            </w:tcBorders>
            <w:shd w:val="clear" w:color="auto" w:fill="DEEAF6" w:themeFill="accent1" w:themeFillTint="33"/>
            <w:vAlign w:val="center"/>
            <w:hideMark/>
          </w:tcPr>
          <w:p w14:paraId="08449DE2" w14:textId="77777777" w:rsidR="00A635F0" w:rsidRPr="00F12AFB" w:rsidRDefault="00A635F0" w:rsidP="000E147F">
            <w:pPr>
              <w:spacing w:after="0" w:line="240" w:lineRule="auto"/>
              <w:rPr>
                <w:rFonts w:asciiTheme="minorHAnsi" w:eastAsia="Times New Roman" w:hAnsiTheme="minorHAnsi" w:cstheme="minorHAnsi"/>
                <w:b/>
                <w:bCs/>
                <w:color w:val="000000"/>
                <w:lang w:eastAsia="en-GB"/>
              </w:rPr>
            </w:pPr>
            <w:r w:rsidRPr="00F12AFB">
              <w:rPr>
                <w:rFonts w:asciiTheme="minorHAnsi" w:eastAsia="Times New Roman" w:hAnsiTheme="minorHAnsi" w:cstheme="minorHAnsi"/>
                <w:b/>
                <w:bCs/>
                <w:color w:val="000000"/>
                <w:lang w:eastAsia="en-GB"/>
              </w:rPr>
              <w:t>Potential maximum value:</w:t>
            </w:r>
          </w:p>
        </w:tc>
        <w:tc>
          <w:tcPr>
            <w:tcW w:w="3042" w:type="dxa"/>
            <w:tcBorders>
              <w:top w:val="nil"/>
              <w:left w:val="nil"/>
              <w:bottom w:val="nil"/>
              <w:right w:val="nil"/>
            </w:tcBorders>
            <w:shd w:val="clear" w:color="auto" w:fill="FFFFFF" w:themeFill="background1"/>
            <w:vAlign w:val="center"/>
            <w:hideMark/>
          </w:tcPr>
          <w:p w14:paraId="4B69A045" w14:textId="43E9D569" w:rsidR="00A635F0" w:rsidRPr="00F12AFB" w:rsidRDefault="00A635F0" w:rsidP="000E147F">
            <w:pPr>
              <w:spacing w:after="0" w:line="240" w:lineRule="auto"/>
              <w:rPr>
                <w:rFonts w:asciiTheme="minorHAnsi" w:eastAsia="Times New Roman" w:hAnsiTheme="minorHAnsi" w:cstheme="minorHAnsi"/>
                <w:color w:val="000000"/>
                <w:lang w:eastAsia="en-GB"/>
              </w:rPr>
            </w:pPr>
            <w:r w:rsidRPr="00F12AFB">
              <w:rPr>
                <w:rFonts w:asciiTheme="minorHAnsi" w:eastAsia="Times New Roman" w:hAnsiTheme="minorHAnsi" w:cstheme="minorHAnsi"/>
                <w:color w:val="000000"/>
                <w:lang w:eastAsia="en-GB"/>
              </w:rPr>
              <w:t>£5,000,000</w:t>
            </w:r>
          </w:p>
        </w:tc>
      </w:tr>
      <w:tr w:rsidR="00A635F0" w:rsidRPr="00F12AFB" w14:paraId="22FCFD92" w14:textId="77777777" w:rsidTr="00206787">
        <w:trPr>
          <w:trHeight w:val="361"/>
        </w:trPr>
        <w:tc>
          <w:tcPr>
            <w:tcW w:w="4253" w:type="dxa"/>
            <w:tcBorders>
              <w:top w:val="nil"/>
              <w:left w:val="nil"/>
              <w:bottom w:val="nil"/>
              <w:right w:val="nil"/>
            </w:tcBorders>
            <w:shd w:val="clear" w:color="auto" w:fill="DEEAF6" w:themeFill="accent1" w:themeFillTint="33"/>
            <w:vAlign w:val="center"/>
            <w:hideMark/>
          </w:tcPr>
          <w:p w14:paraId="78319EC4" w14:textId="77777777" w:rsidR="00A635F0" w:rsidRPr="00F12AFB" w:rsidRDefault="00A635F0" w:rsidP="000E147F">
            <w:pPr>
              <w:spacing w:after="0" w:line="240" w:lineRule="auto"/>
              <w:rPr>
                <w:rFonts w:asciiTheme="minorHAnsi" w:eastAsia="Times New Roman" w:hAnsiTheme="minorHAnsi" w:cstheme="minorHAnsi"/>
                <w:b/>
                <w:bCs/>
                <w:color w:val="000000"/>
                <w:lang w:eastAsia="en-GB"/>
              </w:rPr>
            </w:pPr>
            <w:r w:rsidRPr="00F12AFB">
              <w:rPr>
                <w:rFonts w:asciiTheme="minorHAnsi" w:eastAsia="Times New Roman" w:hAnsiTheme="minorHAnsi" w:cstheme="minorHAnsi"/>
                <w:b/>
                <w:bCs/>
                <w:color w:val="000000"/>
                <w:lang w:eastAsia="en-GB"/>
              </w:rPr>
              <w:t>Rebate:</w:t>
            </w:r>
          </w:p>
        </w:tc>
        <w:tc>
          <w:tcPr>
            <w:tcW w:w="3042" w:type="dxa"/>
            <w:tcBorders>
              <w:top w:val="nil"/>
              <w:left w:val="nil"/>
              <w:bottom w:val="nil"/>
              <w:right w:val="nil"/>
            </w:tcBorders>
            <w:shd w:val="clear" w:color="auto" w:fill="FFFFFF" w:themeFill="background1"/>
            <w:vAlign w:val="center"/>
            <w:hideMark/>
          </w:tcPr>
          <w:p w14:paraId="22A4AFE7" w14:textId="77777777" w:rsidR="00A635F0" w:rsidRPr="00F12AFB" w:rsidRDefault="00A635F0" w:rsidP="000E147F">
            <w:pPr>
              <w:spacing w:after="0" w:line="240" w:lineRule="auto"/>
              <w:rPr>
                <w:rFonts w:asciiTheme="minorHAnsi" w:eastAsia="Times New Roman" w:hAnsiTheme="minorHAnsi" w:cstheme="minorHAnsi"/>
                <w:color w:val="000000"/>
                <w:lang w:eastAsia="en-GB"/>
              </w:rPr>
            </w:pPr>
            <w:r w:rsidRPr="00F12AFB">
              <w:rPr>
                <w:rFonts w:asciiTheme="minorHAnsi" w:eastAsia="Times New Roman" w:hAnsiTheme="minorHAnsi" w:cstheme="minorHAnsi"/>
                <w:color w:val="000000"/>
                <w:lang w:eastAsia="en-GB"/>
              </w:rPr>
              <w:t>1.5% paid by supplier</w:t>
            </w:r>
          </w:p>
        </w:tc>
      </w:tr>
      <w:tr w:rsidR="00A635F0" w:rsidRPr="00F12AFB" w14:paraId="66F4DDB3" w14:textId="77777777" w:rsidTr="00206787">
        <w:trPr>
          <w:trHeight w:val="366"/>
        </w:trPr>
        <w:tc>
          <w:tcPr>
            <w:tcW w:w="4253" w:type="dxa"/>
            <w:tcBorders>
              <w:top w:val="nil"/>
              <w:left w:val="nil"/>
              <w:bottom w:val="nil"/>
              <w:right w:val="nil"/>
            </w:tcBorders>
            <w:shd w:val="clear" w:color="auto" w:fill="DEEAF6" w:themeFill="accent1" w:themeFillTint="33"/>
            <w:vAlign w:val="center"/>
            <w:hideMark/>
          </w:tcPr>
          <w:p w14:paraId="5E989CE9" w14:textId="77777777" w:rsidR="00A635F0" w:rsidRPr="00F12AFB" w:rsidRDefault="00A635F0" w:rsidP="000E147F">
            <w:pPr>
              <w:spacing w:after="0" w:line="240" w:lineRule="auto"/>
              <w:rPr>
                <w:rFonts w:asciiTheme="minorHAnsi" w:eastAsia="Times New Roman" w:hAnsiTheme="minorHAnsi" w:cstheme="minorHAnsi"/>
                <w:b/>
                <w:bCs/>
                <w:color w:val="000000"/>
                <w:lang w:eastAsia="en-GB"/>
              </w:rPr>
            </w:pPr>
            <w:r w:rsidRPr="00F12AFB">
              <w:rPr>
                <w:rFonts w:asciiTheme="minorHAnsi" w:eastAsia="Times New Roman" w:hAnsiTheme="minorHAnsi" w:cstheme="minorHAnsi"/>
                <w:b/>
                <w:bCs/>
                <w:color w:val="000000"/>
                <w:lang w:eastAsia="en-GB"/>
              </w:rPr>
              <w:t>Coverage:</w:t>
            </w:r>
          </w:p>
        </w:tc>
        <w:tc>
          <w:tcPr>
            <w:tcW w:w="3042" w:type="dxa"/>
            <w:tcBorders>
              <w:top w:val="nil"/>
              <w:left w:val="nil"/>
              <w:bottom w:val="nil"/>
              <w:right w:val="nil"/>
            </w:tcBorders>
            <w:shd w:val="clear" w:color="auto" w:fill="FFFFFF" w:themeFill="background1"/>
            <w:noWrap/>
            <w:vAlign w:val="center"/>
            <w:hideMark/>
          </w:tcPr>
          <w:p w14:paraId="1FC86C71" w14:textId="15DF1B2A" w:rsidR="00A635F0" w:rsidRPr="00F12AFB" w:rsidRDefault="00A635F0" w:rsidP="000E147F">
            <w:pPr>
              <w:spacing w:after="0" w:line="240" w:lineRule="auto"/>
              <w:rPr>
                <w:rFonts w:asciiTheme="minorHAnsi" w:eastAsia="Times New Roman" w:hAnsiTheme="minorHAnsi" w:cstheme="minorHAnsi"/>
                <w:color w:val="000000"/>
                <w:lang w:eastAsia="en-GB"/>
              </w:rPr>
            </w:pPr>
            <w:r w:rsidRPr="00F12AFB">
              <w:rPr>
                <w:rFonts w:asciiTheme="minorHAnsi" w:eastAsia="Times New Roman" w:hAnsiTheme="minorHAnsi" w:cstheme="minorHAnsi"/>
                <w:color w:val="000000"/>
                <w:lang w:eastAsia="en-GB"/>
              </w:rPr>
              <w:t>Essex-wide</w:t>
            </w:r>
          </w:p>
        </w:tc>
      </w:tr>
      <w:tr w:rsidR="00A635F0" w:rsidRPr="00F12AFB" w14:paraId="3FCC9A02" w14:textId="77777777" w:rsidTr="00206787">
        <w:trPr>
          <w:trHeight w:val="441"/>
        </w:trPr>
        <w:tc>
          <w:tcPr>
            <w:tcW w:w="4253" w:type="dxa"/>
            <w:tcBorders>
              <w:top w:val="nil"/>
              <w:left w:val="nil"/>
              <w:bottom w:val="nil"/>
              <w:right w:val="nil"/>
            </w:tcBorders>
            <w:shd w:val="clear" w:color="auto" w:fill="DEEAF6" w:themeFill="accent1" w:themeFillTint="33"/>
            <w:vAlign w:val="center"/>
            <w:hideMark/>
          </w:tcPr>
          <w:p w14:paraId="5AEA1423" w14:textId="77777777" w:rsidR="00A635F0" w:rsidRPr="00F12AFB" w:rsidRDefault="00A635F0" w:rsidP="000E147F">
            <w:pPr>
              <w:spacing w:after="0" w:line="240" w:lineRule="auto"/>
              <w:rPr>
                <w:rFonts w:asciiTheme="minorHAnsi" w:eastAsia="Times New Roman" w:hAnsiTheme="minorHAnsi" w:cstheme="minorHAnsi"/>
                <w:b/>
                <w:bCs/>
                <w:color w:val="000000"/>
                <w:lang w:eastAsia="en-GB"/>
              </w:rPr>
            </w:pPr>
            <w:r w:rsidRPr="00F12AFB">
              <w:rPr>
                <w:rFonts w:asciiTheme="minorHAnsi" w:eastAsia="Times New Roman" w:hAnsiTheme="minorHAnsi" w:cstheme="minorHAnsi"/>
                <w:b/>
                <w:bCs/>
                <w:color w:val="000000"/>
                <w:lang w:eastAsia="en-GB"/>
              </w:rPr>
              <w:t>FTS Contract Award Notice:</w:t>
            </w:r>
          </w:p>
        </w:tc>
        <w:tc>
          <w:tcPr>
            <w:tcW w:w="3042" w:type="dxa"/>
            <w:tcBorders>
              <w:top w:val="nil"/>
              <w:left w:val="nil"/>
              <w:bottom w:val="nil"/>
              <w:right w:val="nil"/>
            </w:tcBorders>
            <w:shd w:val="clear" w:color="auto" w:fill="FFFFFF" w:themeFill="background1"/>
            <w:noWrap/>
            <w:vAlign w:val="center"/>
            <w:hideMark/>
          </w:tcPr>
          <w:p w14:paraId="61136312" w14:textId="373F4518" w:rsidR="00A635F0" w:rsidRPr="00F12AFB" w:rsidRDefault="00A73751" w:rsidP="000E147F">
            <w:pPr>
              <w:spacing w:after="0" w:line="240" w:lineRule="auto"/>
              <w:rPr>
                <w:rFonts w:asciiTheme="minorHAnsi" w:eastAsia="Times New Roman" w:hAnsiTheme="minorHAnsi" w:cstheme="minorHAnsi"/>
                <w:color w:val="000000"/>
                <w:lang w:eastAsia="en-GB"/>
              </w:rPr>
            </w:pPr>
            <w:hyperlink r:id="rId10" w:history="1">
              <w:r w:rsidR="00A635F0" w:rsidRPr="00F12AFB">
                <w:rPr>
                  <w:rStyle w:val="Hyperlink"/>
                  <w:rFonts w:asciiTheme="minorHAnsi" w:eastAsia="Times New Roman" w:hAnsiTheme="minorHAnsi" w:cstheme="minorHAnsi"/>
                  <w:lang w:eastAsia="en-GB"/>
                </w:rPr>
                <w:t>2023/S 000-011019</w:t>
              </w:r>
            </w:hyperlink>
          </w:p>
        </w:tc>
      </w:tr>
    </w:tbl>
    <w:p w14:paraId="543D2B44" w14:textId="4BBDC02B" w:rsidR="003328D2" w:rsidRPr="00F12AFB" w:rsidRDefault="003328D2" w:rsidP="003328D2">
      <w:pPr>
        <w:pStyle w:val="NoSpacing"/>
        <w:ind w:right="237"/>
        <w:jc w:val="both"/>
        <w:rPr>
          <w:rFonts w:asciiTheme="minorHAnsi" w:hAnsiTheme="minorHAnsi" w:cstheme="minorHAnsi"/>
          <w:color w:val="006FC0"/>
        </w:rPr>
      </w:pPr>
    </w:p>
    <w:p w14:paraId="65F4CC08" w14:textId="3DC7916B" w:rsidR="002F1B7D" w:rsidRPr="00F12AFB" w:rsidRDefault="002F1B7D" w:rsidP="003328D2">
      <w:pPr>
        <w:pStyle w:val="NoSpacing"/>
        <w:ind w:right="237"/>
        <w:jc w:val="both"/>
        <w:rPr>
          <w:rFonts w:asciiTheme="minorHAnsi" w:hAnsiTheme="minorHAnsi" w:cstheme="minorHAnsi"/>
          <w:color w:val="006FC0"/>
        </w:rPr>
      </w:pPr>
    </w:p>
    <w:p w14:paraId="50BE0E31" w14:textId="291DE15F" w:rsidR="00206787" w:rsidRPr="00F12AFB" w:rsidRDefault="00206787" w:rsidP="00D74684">
      <w:pPr>
        <w:pStyle w:val="NoSpacing"/>
        <w:ind w:left="142"/>
        <w:rPr>
          <w:rFonts w:asciiTheme="minorHAnsi" w:hAnsiTheme="minorHAnsi" w:cstheme="minorHAnsi"/>
          <w:b/>
          <w:color w:val="006FC0"/>
          <w:sz w:val="32"/>
          <w:szCs w:val="32"/>
        </w:rPr>
      </w:pPr>
    </w:p>
    <w:p w14:paraId="1678C576" w14:textId="77777777" w:rsidR="00206787" w:rsidRPr="00F12AFB" w:rsidRDefault="00206787" w:rsidP="00D74684">
      <w:pPr>
        <w:pStyle w:val="NoSpacing"/>
        <w:ind w:left="142"/>
        <w:rPr>
          <w:rFonts w:asciiTheme="minorHAnsi" w:hAnsiTheme="minorHAnsi" w:cstheme="minorHAnsi"/>
          <w:b/>
          <w:color w:val="006FC0"/>
          <w:sz w:val="32"/>
          <w:szCs w:val="32"/>
        </w:rPr>
      </w:pPr>
    </w:p>
    <w:p w14:paraId="446E608D" w14:textId="77777777" w:rsidR="00206787" w:rsidRPr="00F12AFB" w:rsidRDefault="00206787" w:rsidP="00D74684">
      <w:pPr>
        <w:pStyle w:val="NoSpacing"/>
        <w:ind w:left="142"/>
        <w:rPr>
          <w:rFonts w:asciiTheme="minorHAnsi" w:hAnsiTheme="minorHAnsi" w:cstheme="minorHAnsi"/>
          <w:b/>
          <w:color w:val="006FC0"/>
          <w:sz w:val="32"/>
          <w:szCs w:val="32"/>
        </w:rPr>
      </w:pPr>
    </w:p>
    <w:p w14:paraId="5766DB2D" w14:textId="77777777" w:rsidR="00206787" w:rsidRPr="00F12AFB" w:rsidRDefault="00206787" w:rsidP="00D74684">
      <w:pPr>
        <w:pStyle w:val="NoSpacing"/>
        <w:ind w:left="142"/>
        <w:rPr>
          <w:rFonts w:asciiTheme="minorHAnsi" w:hAnsiTheme="minorHAnsi" w:cstheme="minorHAnsi"/>
          <w:b/>
          <w:color w:val="006FC0"/>
          <w:sz w:val="32"/>
          <w:szCs w:val="32"/>
        </w:rPr>
      </w:pPr>
    </w:p>
    <w:p w14:paraId="4F35E278" w14:textId="77777777" w:rsidR="00206787" w:rsidRPr="00F12AFB" w:rsidRDefault="00206787" w:rsidP="00D74684">
      <w:pPr>
        <w:pStyle w:val="NoSpacing"/>
        <w:ind w:left="142"/>
        <w:rPr>
          <w:rFonts w:asciiTheme="minorHAnsi" w:hAnsiTheme="minorHAnsi" w:cstheme="minorHAnsi"/>
          <w:b/>
          <w:color w:val="006FC0"/>
          <w:sz w:val="32"/>
          <w:szCs w:val="32"/>
        </w:rPr>
      </w:pPr>
    </w:p>
    <w:p w14:paraId="21EEB1CA" w14:textId="77777777" w:rsidR="00206787" w:rsidRPr="00F12AFB" w:rsidRDefault="00206787" w:rsidP="00D74684">
      <w:pPr>
        <w:pStyle w:val="NoSpacing"/>
        <w:ind w:left="142"/>
        <w:rPr>
          <w:rFonts w:asciiTheme="minorHAnsi" w:hAnsiTheme="minorHAnsi" w:cstheme="minorHAnsi"/>
          <w:b/>
          <w:color w:val="006FC0"/>
          <w:sz w:val="32"/>
          <w:szCs w:val="32"/>
        </w:rPr>
      </w:pPr>
    </w:p>
    <w:p w14:paraId="48D20206" w14:textId="77777777" w:rsidR="00206787" w:rsidRPr="00F12AFB" w:rsidRDefault="00206787" w:rsidP="00D74684">
      <w:pPr>
        <w:pStyle w:val="NoSpacing"/>
        <w:ind w:left="142"/>
        <w:rPr>
          <w:rFonts w:asciiTheme="minorHAnsi" w:hAnsiTheme="minorHAnsi" w:cstheme="minorHAnsi"/>
          <w:b/>
          <w:color w:val="006FC0"/>
          <w:sz w:val="32"/>
          <w:szCs w:val="32"/>
        </w:rPr>
      </w:pPr>
    </w:p>
    <w:p w14:paraId="2D7CFF6D" w14:textId="77777777" w:rsidR="00206787" w:rsidRPr="00F12AFB" w:rsidRDefault="00206787" w:rsidP="00D74684">
      <w:pPr>
        <w:pStyle w:val="NoSpacing"/>
        <w:ind w:left="142"/>
        <w:rPr>
          <w:rFonts w:asciiTheme="minorHAnsi" w:hAnsiTheme="minorHAnsi" w:cstheme="minorHAnsi"/>
          <w:b/>
          <w:color w:val="006FC0"/>
          <w:sz w:val="32"/>
          <w:szCs w:val="32"/>
        </w:rPr>
      </w:pPr>
    </w:p>
    <w:p w14:paraId="0572D9E7" w14:textId="77777777" w:rsidR="00206787" w:rsidRPr="00F12AFB" w:rsidRDefault="00206787" w:rsidP="00D74684">
      <w:pPr>
        <w:pStyle w:val="NoSpacing"/>
        <w:ind w:left="142"/>
        <w:rPr>
          <w:rFonts w:asciiTheme="minorHAnsi" w:hAnsiTheme="minorHAnsi" w:cstheme="minorHAnsi"/>
          <w:b/>
          <w:color w:val="006FC0"/>
          <w:sz w:val="32"/>
          <w:szCs w:val="32"/>
        </w:rPr>
      </w:pPr>
    </w:p>
    <w:p w14:paraId="0AB31A1B" w14:textId="77777777" w:rsidR="00F12AFB" w:rsidRPr="00F12AFB" w:rsidRDefault="00F12AFB" w:rsidP="000650C5">
      <w:pPr>
        <w:pStyle w:val="NoSpacing"/>
        <w:spacing w:before="120" w:after="120"/>
        <w:ind w:left="142" w:right="260"/>
        <w:jc w:val="both"/>
        <w:rPr>
          <w:rFonts w:asciiTheme="minorHAnsi" w:hAnsiTheme="minorHAnsi" w:cstheme="minorHAnsi"/>
        </w:rPr>
      </w:pPr>
      <w:r w:rsidRPr="00F12AFB">
        <w:rPr>
          <w:rFonts w:asciiTheme="minorHAnsi" w:hAnsiTheme="minorHAnsi" w:cstheme="minorHAnsi"/>
          <w:b/>
          <w:color w:val="FF0000"/>
          <w:sz w:val="32"/>
          <w:szCs w:val="28"/>
        </w:rPr>
        <w:t>Scope of Services</w:t>
      </w:r>
      <w:r w:rsidRPr="00F12AFB">
        <w:rPr>
          <w:rFonts w:asciiTheme="minorHAnsi" w:hAnsiTheme="minorHAnsi" w:cstheme="minorHAnsi"/>
        </w:rPr>
        <w:t xml:space="preserve"> </w:t>
      </w:r>
    </w:p>
    <w:p w14:paraId="2C01FD38" w14:textId="03EBDE12" w:rsidR="00D27397" w:rsidRPr="00F12AFB" w:rsidRDefault="00D27397" w:rsidP="00F12AFB">
      <w:pPr>
        <w:pStyle w:val="NoSpacing"/>
        <w:spacing w:before="120"/>
        <w:ind w:left="142" w:right="260"/>
        <w:jc w:val="both"/>
        <w:rPr>
          <w:rFonts w:asciiTheme="minorHAnsi" w:hAnsiTheme="minorHAnsi" w:cstheme="minorHAnsi"/>
          <w:color w:val="173550"/>
        </w:rPr>
      </w:pPr>
      <w:r w:rsidRPr="00F12AFB">
        <w:rPr>
          <w:rFonts w:asciiTheme="minorHAnsi" w:hAnsiTheme="minorHAnsi" w:cstheme="minorHAnsi"/>
          <w:color w:val="173550"/>
        </w:rPr>
        <w:t xml:space="preserve">This framework agreement is for the </w:t>
      </w:r>
      <w:r w:rsidR="000650C5" w:rsidRPr="00F12AFB">
        <w:rPr>
          <w:rFonts w:asciiTheme="minorHAnsi" w:hAnsiTheme="minorHAnsi" w:cstheme="minorHAnsi"/>
          <w:color w:val="173550"/>
        </w:rPr>
        <w:t>collection, treatment and disposal or receipt and reprocessing of street sweepings</w:t>
      </w:r>
      <w:r w:rsidR="002002D8" w:rsidRPr="00F12AFB">
        <w:rPr>
          <w:rFonts w:asciiTheme="minorHAnsi" w:hAnsiTheme="minorHAnsi" w:cstheme="minorHAnsi"/>
          <w:color w:val="173550"/>
        </w:rPr>
        <w:t xml:space="preserve"> in the </w:t>
      </w:r>
      <w:r w:rsidRPr="00F12AFB">
        <w:rPr>
          <w:rFonts w:asciiTheme="minorHAnsi" w:hAnsiTheme="minorHAnsi" w:cstheme="minorHAnsi"/>
          <w:color w:val="173550"/>
        </w:rPr>
        <w:t>Essex Region</w:t>
      </w:r>
      <w:r w:rsidR="000650C5" w:rsidRPr="00F12AFB">
        <w:rPr>
          <w:rFonts w:asciiTheme="minorHAnsi" w:hAnsiTheme="minorHAnsi" w:cstheme="minorHAnsi"/>
          <w:color w:val="173550"/>
        </w:rPr>
        <w:t>.</w:t>
      </w:r>
    </w:p>
    <w:p w14:paraId="215B2DFF" w14:textId="77777777" w:rsidR="00206787" w:rsidRPr="00F12AFB" w:rsidRDefault="00206787" w:rsidP="00A92C06">
      <w:pPr>
        <w:pStyle w:val="NoSpacing"/>
        <w:spacing w:before="120" w:after="120"/>
        <w:ind w:left="720" w:right="260"/>
        <w:jc w:val="both"/>
        <w:rPr>
          <w:rFonts w:asciiTheme="minorHAnsi" w:hAnsiTheme="minorHAnsi" w:cstheme="minorHAnsi"/>
          <w:noProof/>
          <w:lang w:eastAsia="en-GB"/>
        </w:rPr>
      </w:pPr>
    </w:p>
    <w:p w14:paraId="49409A0B" w14:textId="53812C1F" w:rsidR="00F12AFB" w:rsidRPr="00873DE2" w:rsidRDefault="00F12AFB" w:rsidP="00F12AFB">
      <w:pPr>
        <w:pStyle w:val="NoSpacing"/>
        <w:rPr>
          <w:rFonts w:asciiTheme="minorHAnsi" w:hAnsiTheme="minorHAnsi" w:cstheme="minorHAnsi"/>
          <w:b/>
          <w:color w:val="FF0000"/>
          <w:sz w:val="32"/>
          <w:szCs w:val="28"/>
        </w:rPr>
      </w:pPr>
      <w:r>
        <w:rPr>
          <w:rFonts w:asciiTheme="minorHAnsi" w:hAnsiTheme="minorHAnsi" w:cstheme="minorHAnsi"/>
          <w:b/>
          <w:color w:val="FF0000"/>
          <w:sz w:val="32"/>
          <w:szCs w:val="28"/>
        </w:rPr>
        <w:t xml:space="preserve">  </w:t>
      </w:r>
      <w:r w:rsidRPr="00873DE2">
        <w:rPr>
          <w:rFonts w:asciiTheme="minorHAnsi" w:hAnsiTheme="minorHAnsi" w:cstheme="minorHAnsi"/>
          <w:b/>
          <w:color w:val="FF0000"/>
          <w:sz w:val="32"/>
          <w:szCs w:val="28"/>
        </w:rPr>
        <w:t>Why Use This Agreement?</w:t>
      </w:r>
    </w:p>
    <w:p w14:paraId="14EEB1D8" w14:textId="0507C0E5" w:rsidR="00171626" w:rsidRPr="00F12AFB" w:rsidRDefault="00F71E48" w:rsidP="0040393F">
      <w:pPr>
        <w:pStyle w:val="NoSpacing"/>
        <w:numPr>
          <w:ilvl w:val="0"/>
          <w:numId w:val="2"/>
        </w:numPr>
        <w:spacing w:before="120" w:after="120"/>
        <w:ind w:left="567" w:right="260" w:hanging="425"/>
        <w:rPr>
          <w:rFonts w:asciiTheme="minorHAnsi" w:hAnsiTheme="minorHAnsi" w:cstheme="minorHAnsi"/>
          <w:color w:val="173550"/>
        </w:rPr>
      </w:pPr>
      <w:r w:rsidRPr="00F12AFB">
        <w:rPr>
          <w:rFonts w:asciiTheme="minorHAnsi" w:hAnsiTheme="minorHAnsi" w:cstheme="minorHAnsi"/>
          <w:color w:val="173550"/>
        </w:rPr>
        <w:t>R</w:t>
      </w:r>
      <w:r w:rsidR="002F1B7D" w:rsidRPr="00F12AFB">
        <w:rPr>
          <w:rFonts w:asciiTheme="minorHAnsi" w:hAnsiTheme="minorHAnsi" w:cstheme="minorHAnsi"/>
          <w:color w:val="173550"/>
        </w:rPr>
        <w:t xml:space="preserve">emoves the need for a separate above threshold / FTS procurement process thereby significantly reducing </w:t>
      </w:r>
      <w:r w:rsidR="00996A62" w:rsidRPr="00F12AFB">
        <w:rPr>
          <w:rFonts w:asciiTheme="minorHAnsi" w:hAnsiTheme="minorHAnsi" w:cstheme="minorHAnsi"/>
          <w:color w:val="173550"/>
        </w:rPr>
        <w:t>timescales</w:t>
      </w:r>
      <w:r w:rsidR="002F1B7D" w:rsidRPr="00F12AFB">
        <w:rPr>
          <w:rFonts w:asciiTheme="minorHAnsi" w:hAnsiTheme="minorHAnsi" w:cstheme="minorHAnsi"/>
          <w:color w:val="173550"/>
        </w:rPr>
        <w:t>.</w:t>
      </w:r>
    </w:p>
    <w:p w14:paraId="59946D51" w14:textId="0FE7CC04" w:rsidR="000650C5" w:rsidRPr="00F12AFB" w:rsidRDefault="006D4E74" w:rsidP="0040393F">
      <w:pPr>
        <w:pStyle w:val="NoSpacing"/>
        <w:numPr>
          <w:ilvl w:val="0"/>
          <w:numId w:val="2"/>
        </w:numPr>
        <w:spacing w:before="120" w:after="120"/>
        <w:ind w:left="567" w:right="260" w:hanging="425"/>
        <w:rPr>
          <w:rFonts w:asciiTheme="minorHAnsi" w:hAnsiTheme="minorHAnsi" w:cstheme="minorHAnsi"/>
          <w:color w:val="173550"/>
        </w:rPr>
      </w:pPr>
      <w:r w:rsidRPr="00F12AFB">
        <w:rPr>
          <w:rFonts w:asciiTheme="minorHAnsi" w:hAnsiTheme="minorHAnsi" w:cstheme="minorHAnsi"/>
          <w:color w:val="173550"/>
        </w:rPr>
        <w:t>Direct award only through a s</w:t>
      </w:r>
      <w:r w:rsidR="000650C5" w:rsidRPr="00F12AFB">
        <w:rPr>
          <w:rFonts w:asciiTheme="minorHAnsi" w:hAnsiTheme="minorHAnsi" w:cstheme="minorHAnsi"/>
          <w:color w:val="173550"/>
        </w:rPr>
        <w:t>ingle vendor framework with a market leading supplier that has been assessed for its financial stability, and professional and technical capability.</w:t>
      </w:r>
    </w:p>
    <w:p w14:paraId="4E9C5322" w14:textId="3F42CDB4" w:rsidR="002F1B7D" w:rsidRPr="00F12AFB" w:rsidRDefault="002F1B7D" w:rsidP="002F1B7D">
      <w:pPr>
        <w:pStyle w:val="NoSpacing"/>
        <w:numPr>
          <w:ilvl w:val="0"/>
          <w:numId w:val="2"/>
        </w:numPr>
        <w:spacing w:before="120" w:after="120"/>
        <w:ind w:left="567" w:right="260" w:hanging="425"/>
        <w:rPr>
          <w:rFonts w:asciiTheme="minorHAnsi" w:hAnsiTheme="minorHAnsi" w:cstheme="minorHAnsi"/>
          <w:color w:val="173550"/>
        </w:rPr>
      </w:pPr>
      <w:r w:rsidRPr="00F12AFB">
        <w:rPr>
          <w:rFonts w:asciiTheme="minorHAnsi" w:hAnsiTheme="minorHAnsi" w:cstheme="minorHAnsi"/>
          <w:color w:val="173550"/>
        </w:rPr>
        <w:t xml:space="preserve">Pre-agreed terms and conditions. </w:t>
      </w:r>
    </w:p>
    <w:p w14:paraId="244614B6" w14:textId="5B3CAE98" w:rsidR="00891EE2" w:rsidRPr="00F12AFB" w:rsidRDefault="007F55AD" w:rsidP="00F12AFB">
      <w:pPr>
        <w:pStyle w:val="NoSpacing"/>
        <w:numPr>
          <w:ilvl w:val="0"/>
          <w:numId w:val="2"/>
        </w:numPr>
        <w:spacing w:before="120" w:after="120"/>
        <w:ind w:left="567" w:right="260" w:hanging="425"/>
        <w:rPr>
          <w:rFonts w:asciiTheme="minorHAnsi" w:hAnsiTheme="minorHAnsi" w:cstheme="minorHAnsi"/>
          <w:color w:val="173550"/>
        </w:rPr>
      </w:pPr>
      <w:r w:rsidRPr="00F12AFB">
        <w:rPr>
          <w:rFonts w:asciiTheme="minorHAnsi" w:hAnsiTheme="minorHAnsi" w:cstheme="minorHAnsi"/>
          <w:color w:val="173550"/>
        </w:rPr>
        <w:t>Public Sector Bodies do not pay EPH for the use of the Frameworks.</w:t>
      </w:r>
    </w:p>
    <w:p w14:paraId="77D60AF0" w14:textId="77777777" w:rsidR="00206787" w:rsidRPr="00F12AFB" w:rsidRDefault="00206787" w:rsidP="00171626">
      <w:pPr>
        <w:pStyle w:val="NoSpacing"/>
        <w:ind w:left="142" w:right="237"/>
        <w:jc w:val="both"/>
        <w:rPr>
          <w:rFonts w:asciiTheme="minorHAnsi" w:hAnsiTheme="minorHAnsi" w:cstheme="minorHAnsi"/>
          <w:b/>
          <w:color w:val="006FC0"/>
          <w:sz w:val="32"/>
        </w:rPr>
      </w:pPr>
    </w:p>
    <w:p w14:paraId="6EEE91EC" w14:textId="1BD28F74" w:rsidR="00171626" w:rsidRPr="00F12AFB" w:rsidRDefault="00171626" w:rsidP="00171626">
      <w:pPr>
        <w:pStyle w:val="NoSpacing"/>
        <w:ind w:left="142" w:right="237"/>
        <w:jc w:val="both"/>
        <w:rPr>
          <w:rFonts w:asciiTheme="minorHAnsi" w:hAnsiTheme="minorHAnsi" w:cstheme="minorHAnsi"/>
          <w:b/>
          <w:color w:val="FF0000"/>
          <w:sz w:val="32"/>
          <w:szCs w:val="28"/>
        </w:rPr>
      </w:pPr>
      <w:r w:rsidRPr="00F12AFB">
        <w:rPr>
          <w:rFonts w:asciiTheme="minorHAnsi" w:hAnsiTheme="minorHAnsi" w:cstheme="minorHAnsi"/>
          <w:b/>
          <w:color w:val="FF0000"/>
          <w:sz w:val="32"/>
          <w:szCs w:val="28"/>
        </w:rPr>
        <w:lastRenderedPageBreak/>
        <w:t>Who Can Use This Agreement</w:t>
      </w:r>
    </w:p>
    <w:p w14:paraId="3E36304B" w14:textId="05312094" w:rsidR="007729BD" w:rsidRPr="00F12AFB" w:rsidRDefault="00171626" w:rsidP="00171626">
      <w:pPr>
        <w:pStyle w:val="BodyText"/>
        <w:kinsoku w:val="0"/>
        <w:overflowPunct w:val="0"/>
        <w:spacing w:before="120" w:line="264" w:lineRule="auto"/>
        <w:ind w:left="142" w:right="260"/>
        <w:rPr>
          <w:rFonts w:asciiTheme="minorHAnsi" w:eastAsia="Calibri" w:hAnsiTheme="minorHAnsi" w:cstheme="minorHAnsi"/>
          <w:color w:val="173550"/>
          <w:sz w:val="22"/>
          <w:szCs w:val="22"/>
          <w:lang w:eastAsia="en-US"/>
        </w:rPr>
      </w:pPr>
      <w:r w:rsidRPr="00F12AFB">
        <w:rPr>
          <w:rFonts w:asciiTheme="minorHAnsi" w:eastAsia="Calibri" w:hAnsiTheme="minorHAnsi" w:cstheme="minorHAnsi"/>
          <w:color w:val="173550"/>
          <w:sz w:val="22"/>
          <w:szCs w:val="22"/>
          <w:lang w:eastAsia="en-US"/>
        </w:rPr>
        <w:t>This agreement is available to all Public Sector Bodies</w:t>
      </w:r>
      <w:r w:rsidR="008C34E8" w:rsidRPr="00F12AFB">
        <w:rPr>
          <w:rFonts w:asciiTheme="minorHAnsi" w:eastAsia="Calibri" w:hAnsiTheme="minorHAnsi" w:cstheme="minorHAnsi"/>
          <w:color w:val="173550"/>
          <w:sz w:val="22"/>
          <w:szCs w:val="22"/>
          <w:lang w:eastAsia="en-US"/>
        </w:rPr>
        <w:t xml:space="preserve"> in </w:t>
      </w:r>
      <w:r w:rsidR="00985F2D" w:rsidRPr="00F12AFB">
        <w:rPr>
          <w:rFonts w:asciiTheme="minorHAnsi" w:eastAsia="Calibri" w:hAnsiTheme="minorHAnsi" w:cstheme="minorHAnsi"/>
          <w:color w:val="173550"/>
          <w:sz w:val="22"/>
          <w:szCs w:val="22"/>
          <w:lang w:eastAsia="en-US"/>
        </w:rPr>
        <w:t xml:space="preserve">the </w:t>
      </w:r>
      <w:r w:rsidR="00D27397" w:rsidRPr="00F12AFB">
        <w:rPr>
          <w:rFonts w:asciiTheme="minorHAnsi" w:eastAsia="Calibri" w:hAnsiTheme="minorHAnsi" w:cstheme="minorHAnsi"/>
          <w:color w:val="173550"/>
          <w:sz w:val="22"/>
          <w:szCs w:val="22"/>
          <w:lang w:eastAsia="en-US"/>
        </w:rPr>
        <w:t>Essex Region</w:t>
      </w:r>
      <w:r w:rsidRPr="00F12AFB">
        <w:rPr>
          <w:rFonts w:asciiTheme="minorHAnsi" w:eastAsia="Calibri" w:hAnsiTheme="minorHAnsi" w:cstheme="minorHAnsi"/>
          <w:color w:val="173550"/>
          <w:sz w:val="22"/>
          <w:szCs w:val="22"/>
          <w:lang w:eastAsia="en-US"/>
        </w:rPr>
        <w:t xml:space="preserve">. </w:t>
      </w:r>
    </w:p>
    <w:p w14:paraId="48BB7E65" w14:textId="77777777" w:rsidR="00891EE2" w:rsidRPr="00F12AFB" w:rsidRDefault="00891EE2" w:rsidP="00171626">
      <w:pPr>
        <w:pStyle w:val="BodyText"/>
        <w:kinsoku w:val="0"/>
        <w:overflowPunct w:val="0"/>
        <w:spacing w:before="120" w:line="264" w:lineRule="auto"/>
        <w:ind w:left="142" w:right="260"/>
        <w:rPr>
          <w:rFonts w:asciiTheme="minorHAnsi" w:hAnsiTheme="minorHAnsi" w:cstheme="minorHAnsi"/>
          <w:color w:val="000000"/>
          <w:sz w:val="22"/>
          <w:szCs w:val="22"/>
        </w:rPr>
      </w:pPr>
    </w:p>
    <w:p w14:paraId="52AE72F5" w14:textId="303CF294" w:rsidR="002F1B7D" w:rsidRPr="00F12AFB" w:rsidRDefault="002F1B7D" w:rsidP="002F1B7D">
      <w:pPr>
        <w:pStyle w:val="NoSpacing"/>
        <w:ind w:left="142" w:right="237"/>
        <w:jc w:val="both"/>
        <w:rPr>
          <w:rFonts w:asciiTheme="minorHAnsi" w:hAnsiTheme="minorHAnsi" w:cstheme="minorHAnsi"/>
          <w:b/>
          <w:color w:val="FF0000"/>
          <w:sz w:val="32"/>
          <w:szCs w:val="28"/>
        </w:rPr>
      </w:pPr>
      <w:r w:rsidRPr="00F12AFB">
        <w:rPr>
          <w:rFonts w:asciiTheme="minorHAnsi" w:hAnsiTheme="minorHAnsi" w:cstheme="minorHAnsi"/>
          <w:b/>
          <w:color w:val="FF0000"/>
          <w:sz w:val="32"/>
          <w:szCs w:val="28"/>
        </w:rPr>
        <w:t>How to Use This Framework Agreement</w:t>
      </w:r>
    </w:p>
    <w:p w14:paraId="1E36590A" w14:textId="77777777" w:rsidR="00272E49" w:rsidRPr="00F12AFB" w:rsidRDefault="00272E49" w:rsidP="00272E49">
      <w:pPr>
        <w:pStyle w:val="NoSpacing"/>
        <w:ind w:left="142" w:right="260"/>
        <w:jc w:val="both"/>
        <w:rPr>
          <w:rFonts w:asciiTheme="minorHAnsi" w:hAnsiTheme="minorHAnsi" w:cstheme="minorHAnsi"/>
          <w:color w:val="173550"/>
        </w:rPr>
      </w:pPr>
    </w:p>
    <w:p w14:paraId="31EF4584" w14:textId="147C6D79" w:rsidR="00272E49" w:rsidRPr="00F12AFB" w:rsidRDefault="00272E49" w:rsidP="00272E49">
      <w:pPr>
        <w:pStyle w:val="NoSpacing"/>
        <w:ind w:left="142" w:right="260"/>
        <w:jc w:val="both"/>
        <w:rPr>
          <w:rFonts w:asciiTheme="minorHAnsi" w:hAnsiTheme="minorHAnsi" w:cstheme="minorHAnsi"/>
          <w:color w:val="173550"/>
        </w:rPr>
      </w:pPr>
      <w:r w:rsidRPr="00F12AFB">
        <w:rPr>
          <w:rFonts w:asciiTheme="minorHAnsi" w:hAnsiTheme="minorHAnsi" w:cstheme="minorHAnsi"/>
          <w:color w:val="173550"/>
        </w:rPr>
        <w:t>Direct Award is the only route available for a Customer to call-off their requirements as this is a single vendor framework.</w:t>
      </w:r>
    </w:p>
    <w:p w14:paraId="0480703C" w14:textId="6932BBB1" w:rsidR="00272E49" w:rsidRPr="00F12AFB" w:rsidRDefault="00272E49" w:rsidP="00272E49">
      <w:pPr>
        <w:pStyle w:val="NoSpacing"/>
        <w:ind w:left="142" w:right="260"/>
        <w:jc w:val="both"/>
        <w:rPr>
          <w:rFonts w:asciiTheme="minorHAnsi" w:hAnsiTheme="minorHAnsi" w:cstheme="minorHAnsi"/>
          <w:color w:val="173550"/>
        </w:rPr>
      </w:pPr>
    </w:p>
    <w:p w14:paraId="437E8282" w14:textId="4B34712B" w:rsidR="00272E49" w:rsidRPr="00F12AFB" w:rsidRDefault="00272E49" w:rsidP="00272E49">
      <w:pPr>
        <w:pStyle w:val="NoSpacing"/>
        <w:ind w:left="142" w:right="260"/>
        <w:jc w:val="both"/>
        <w:rPr>
          <w:rFonts w:asciiTheme="minorHAnsi" w:hAnsiTheme="minorHAnsi" w:cstheme="minorHAnsi"/>
          <w:color w:val="173550"/>
        </w:rPr>
      </w:pPr>
      <w:r w:rsidRPr="00F12AFB">
        <w:rPr>
          <w:rFonts w:asciiTheme="minorHAnsi" w:hAnsiTheme="minorHAnsi" w:cstheme="minorHAnsi"/>
          <w:color w:val="173550"/>
        </w:rPr>
        <w:t>Customers should identify whether their requirements fall into the Lot 7 specification and send an order in writing (in the</w:t>
      </w:r>
      <w:r w:rsidR="009B7710" w:rsidRPr="00F12AFB">
        <w:rPr>
          <w:rFonts w:asciiTheme="minorHAnsi" w:hAnsiTheme="minorHAnsi" w:cstheme="minorHAnsi"/>
          <w:color w:val="173550"/>
        </w:rPr>
        <w:t xml:space="preserve"> call-off</w:t>
      </w:r>
      <w:r w:rsidRPr="00F12AFB">
        <w:rPr>
          <w:rFonts w:asciiTheme="minorHAnsi" w:hAnsiTheme="minorHAnsi" w:cstheme="minorHAnsi"/>
          <w:color w:val="173550"/>
        </w:rPr>
        <w:t xml:space="preserve"> order form provided) to the supplier.</w:t>
      </w:r>
    </w:p>
    <w:p w14:paraId="29151BCF" w14:textId="5E2B46D1" w:rsidR="0064457B" w:rsidRPr="00F12AFB" w:rsidRDefault="0064457B" w:rsidP="00272E49">
      <w:pPr>
        <w:pStyle w:val="NoSpacing"/>
        <w:ind w:left="142" w:right="260"/>
        <w:jc w:val="both"/>
        <w:rPr>
          <w:rFonts w:asciiTheme="minorHAnsi" w:hAnsiTheme="minorHAnsi" w:cstheme="minorHAnsi"/>
          <w:color w:val="173550"/>
        </w:rPr>
      </w:pPr>
    </w:p>
    <w:p w14:paraId="1244BF41" w14:textId="6D9B34DA" w:rsidR="002002D8" w:rsidRPr="00F12AFB" w:rsidRDefault="0064457B" w:rsidP="007729BD">
      <w:pPr>
        <w:pStyle w:val="NoSpacing"/>
        <w:ind w:left="142" w:right="260"/>
        <w:jc w:val="both"/>
        <w:rPr>
          <w:rFonts w:asciiTheme="minorHAnsi" w:hAnsiTheme="minorHAnsi" w:cstheme="minorHAnsi"/>
          <w:color w:val="173550"/>
        </w:rPr>
      </w:pPr>
      <w:r w:rsidRPr="00F12AFB">
        <w:rPr>
          <w:rFonts w:asciiTheme="minorHAnsi" w:hAnsiTheme="minorHAnsi" w:cstheme="minorHAnsi"/>
          <w:color w:val="173550"/>
        </w:rPr>
        <w:t>The maximum call-off period for any other Essex authority who may wish to call-off is 6 years</w:t>
      </w:r>
      <w:r w:rsidR="007729BD" w:rsidRPr="00F12AFB">
        <w:rPr>
          <w:rFonts w:asciiTheme="minorHAnsi" w:hAnsiTheme="minorHAnsi" w:cstheme="minorHAnsi"/>
          <w:color w:val="173550"/>
        </w:rPr>
        <w:t>.</w:t>
      </w:r>
    </w:p>
    <w:p w14:paraId="76477CF6" w14:textId="77777777" w:rsidR="007729BD" w:rsidRPr="00F12AFB" w:rsidRDefault="007729BD" w:rsidP="007729BD">
      <w:pPr>
        <w:pStyle w:val="NoSpacing"/>
        <w:ind w:left="142" w:right="260"/>
        <w:jc w:val="both"/>
        <w:rPr>
          <w:rFonts w:asciiTheme="minorHAnsi" w:hAnsiTheme="minorHAnsi" w:cstheme="minorHAnsi"/>
        </w:rPr>
      </w:pPr>
    </w:p>
    <w:p w14:paraId="02096806" w14:textId="77777777" w:rsidR="00206787" w:rsidRPr="00F12AFB" w:rsidRDefault="00206787" w:rsidP="002F1B7D">
      <w:pPr>
        <w:pStyle w:val="NoSpacing"/>
        <w:ind w:left="567" w:right="260" w:hanging="425"/>
        <w:jc w:val="both"/>
        <w:rPr>
          <w:rFonts w:asciiTheme="minorHAnsi" w:hAnsiTheme="minorHAnsi" w:cstheme="minorHAnsi"/>
        </w:rPr>
      </w:pPr>
    </w:p>
    <w:p w14:paraId="6C8CAB50" w14:textId="734FFB1B" w:rsidR="0064457B" w:rsidRPr="00F12AFB" w:rsidRDefault="0064457B" w:rsidP="0064457B">
      <w:pPr>
        <w:pStyle w:val="NoSpacing"/>
        <w:ind w:left="142" w:right="237"/>
        <w:jc w:val="both"/>
        <w:rPr>
          <w:rFonts w:asciiTheme="minorHAnsi" w:hAnsiTheme="minorHAnsi" w:cstheme="minorHAnsi"/>
          <w:b/>
          <w:color w:val="006FC0"/>
          <w:sz w:val="32"/>
        </w:rPr>
      </w:pPr>
      <w:r w:rsidRPr="00F12AFB">
        <w:rPr>
          <w:rFonts w:asciiTheme="minorHAnsi" w:hAnsiTheme="minorHAnsi" w:cstheme="minorHAnsi"/>
          <w:b/>
          <w:color w:val="FF0000"/>
          <w:sz w:val="32"/>
          <w:szCs w:val="28"/>
        </w:rPr>
        <w:t>Pricing</w:t>
      </w:r>
    </w:p>
    <w:p w14:paraId="5E61207C" w14:textId="5805870A" w:rsidR="0064457B" w:rsidRPr="00F12AFB" w:rsidRDefault="0064457B" w:rsidP="0064457B">
      <w:pPr>
        <w:pStyle w:val="NoSpacing"/>
        <w:ind w:left="142" w:right="237"/>
        <w:jc w:val="both"/>
        <w:rPr>
          <w:rFonts w:asciiTheme="minorHAnsi" w:hAnsiTheme="minorHAnsi" w:cstheme="minorHAnsi"/>
          <w:bCs/>
          <w:color w:val="006FC0"/>
          <w:sz w:val="24"/>
          <w:szCs w:val="18"/>
        </w:rPr>
      </w:pPr>
    </w:p>
    <w:p w14:paraId="1B874181" w14:textId="296335CC" w:rsidR="002F1B7D" w:rsidRPr="00F12AFB" w:rsidRDefault="0064457B" w:rsidP="002002D8">
      <w:pPr>
        <w:pStyle w:val="NoSpacing"/>
        <w:ind w:left="142" w:right="260"/>
        <w:jc w:val="both"/>
        <w:rPr>
          <w:rFonts w:asciiTheme="minorHAnsi" w:hAnsiTheme="minorHAnsi" w:cstheme="minorHAnsi"/>
          <w:color w:val="0070C0"/>
        </w:rPr>
      </w:pPr>
      <w:r w:rsidRPr="00F12AFB">
        <w:rPr>
          <w:rFonts w:asciiTheme="minorHAnsi" w:hAnsiTheme="minorHAnsi" w:cstheme="minorHAnsi"/>
          <w:color w:val="173550"/>
        </w:rPr>
        <w:t xml:space="preserve">The rate per tonne is fixed for the duration of the framework term and is available upon request by sending </w:t>
      </w:r>
      <w:r w:rsidR="002F1B7D" w:rsidRPr="00F12AFB">
        <w:rPr>
          <w:rFonts w:asciiTheme="minorHAnsi" w:hAnsiTheme="minorHAnsi" w:cstheme="minorHAnsi"/>
          <w:color w:val="173550"/>
        </w:rPr>
        <w:t xml:space="preserve">the ‘Access Form’ – Appendix A back to </w:t>
      </w:r>
      <w:r w:rsidR="00C00BF7">
        <w:rPr>
          <w:rFonts w:asciiTheme="minorHAnsi" w:hAnsiTheme="minorHAnsi" w:cstheme="minorHAnsi"/>
          <w:color w:val="173550"/>
        </w:rPr>
        <w:t>EPP</w:t>
      </w:r>
      <w:r w:rsidR="002F1B7D" w:rsidRPr="00F12AFB">
        <w:rPr>
          <w:rFonts w:asciiTheme="minorHAnsi" w:hAnsiTheme="minorHAnsi" w:cstheme="minorHAnsi"/>
          <w:color w:val="173550"/>
        </w:rPr>
        <w:t xml:space="preserve"> via</w:t>
      </w:r>
      <w:r w:rsidR="002F1B7D" w:rsidRPr="00F12AFB">
        <w:rPr>
          <w:rFonts w:asciiTheme="minorHAnsi" w:hAnsiTheme="minorHAnsi" w:cstheme="minorHAnsi"/>
        </w:rPr>
        <w:t xml:space="preserve"> </w:t>
      </w:r>
      <w:hyperlink r:id="rId11" w:history="1">
        <w:r w:rsidR="002F1B7D" w:rsidRPr="00F12AFB">
          <w:rPr>
            <w:rStyle w:val="Hyperlink"/>
            <w:rFonts w:asciiTheme="minorHAnsi" w:hAnsiTheme="minorHAnsi" w:cstheme="minorHAnsi"/>
          </w:rPr>
          <w:t>ephframeworks@braintree.gov.uk</w:t>
        </w:r>
      </w:hyperlink>
      <w:r w:rsidR="00996A62" w:rsidRPr="00F12AFB">
        <w:rPr>
          <w:rFonts w:asciiTheme="minorHAnsi" w:hAnsiTheme="minorHAnsi" w:cstheme="minorHAnsi"/>
          <w:color w:val="0070C0"/>
        </w:rPr>
        <w:t>.</w:t>
      </w:r>
    </w:p>
    <w:p w14:paraId="16F45BD6" w14:textId="77777777" w:rsidR="00206787" w:rsidRPr="00F12AFB" w:rsidRDefault="00206787" w:rsidP="002002D8">
      <w:pPr>
        <w:pStyle w:val="NoSpacing"/>
        <w:ind w:left="142" w:right="260"/>
        <w:jc w:val="both"/>
        <w:rPr>
          <w:rFonts w:asciiTheme="minorHAnsi" w:hAnsiTheme="minorHAnsi" w:cstheme="minorHAnsi"/>
        </w:rPr>
      </w:pPr>
    </w:p>
    <w:p w14:paraId="7CBB5D72" w14:textId="065DF813" w:rsidR="005A23F1" w:rsidRPr="00F12AFB" w:rsidRDefault="005A23F1" w:rsidP="007729BD">
      <w:pPr>
        <w:pStyle w:val="NoSpacing"/>
        <w:jc w:val="both"/>
        <w:rPr>
          <w:rFonts w:asciiTheme="minorHAnsi" w:hAnsiTheme="minorHAnsi" w:cstheme="minorHAnsi"/>
        </w:rPr>
      </w:pPr>
    </w:p>
    <w:p w14:paraId="750132B7" w14:textId="607ED3BF" w:rsidR="00BE55AD" w:rsidRPr="00F12AFB" w:rsidRDefault="004427BF" w:rsidP="00F12AFB">
      <w:pPr>
        <w:pStyle w:val="NoSpacing"/>
        <w:ind w:left="142" w:right="237"/>
        <w:jc w:val="both"/>
        <w:rPr>
          <w:rFonts w:asciiTheme="minorHAnsi" w:hAnsiTheme="minorHAnsi" w:cstheme="minorHAnsi"/>
          <w:b/>
          <w:color w:val="FF0000"/>
          <w:sz w:val="32"/>
          <w:szCs w:val="28"/>
        </w:rPr>
      </w:pPr>
      <w:r w:rsidRPr="00F12AFB">
        <w:rPr>
          <w:rFonts w:asciiTheme="minorHAnsi" w:hAnsiTheme="minorHAnsi" w:cstheme="minorHAnsi"/>
          <w:b/>
          <w:color w:val="FF0000"/>
          <w:sz w:val="32"/>
          <w:szCs w:val="28"/>
        </w:rPr>
        <w:t>Contact Details of Supplier</w:t>
      </w:r>
    </w:p>
    <w:p w14:paraId="54CF24F4" w14:textId="77777777" w:rsidR="004427BF" w:rsidRPr="00F12AFB" w:rsidRDefault="004427BF" w:rsidP="004427BF">
      <w:pPr>
        <w:pStyle w:val="NoSpacing"/>
        <w:jc w:val="both"/>
        <w:rPr>
          <w:rFonts w:asciiTheme="minorHAnsi" w:hAnsiTheme="minorHAnsi" w:cstheme="minorHAnsi"/>
          <w:color w:val="006FC0"/>
        </w:rPr>
      </w:pPr>
    </w:p>
    <w:tbl>
      <w:tblPr>
        <w:tblW w:w="5096" w:type="dxa"/>
        <w:tblInd w:w="274" w:type="dxa"/>
        <w:tblLayout w:type="fixed"/>
        <w:tblLook w:val="04A0" w:firstRow="1" w:lastRow="0" w:firstColumn="1" w:lastColumn="0" w:noHBand="0" w:noVBand="1"/>
      </w:tblPr>
      <w:tblGrid>
        <w:gridCol w:w="1550"/>
        <w:gridCol w:w="3546"/>
      </w:tblGrid>
      <w:tr w:rsidR="00D27397" w:rsidRPr="00F12AFB" w14:paraId="5259C238" w14:textId="77777777" w:rsidTr="007729BD">
        <w:trPr>
          <w:trHeight w:val="279"/>
        </w:trPr>
        <w:tc>
          <w:tcPr>
            <w:tcW w:w="5096" w:type="dxa"/>
            <w:gridSpan w:val="2"/>
            <w:tcBorders>
              <w:top w:val="single" w:sz="8" w:space="0" w:color="auto"/>
              <w:left w:val="single" w:sz="8" w:space="0" w:color="auto"/>
              <w:bottom w:val="single" w:sz="8" w:space="0" w:color="auto"/>
              <w:right w:val="single" w:sz="8" w:space="0" w:color="000000"/>
            </w:tcBorders>
            <w:shd w:val="clear" w:color="000000" w:fill="006FC0"/>
            <w:vAlign w:val="center"/>
            <w:hideMark/>
          </w:tcPr>
          <w:p w14:paraId="4D20818E" w14:textId="341C81EC" w:rsidR="00D27397" w:rsidRPr="00F12AFB" w:rsidRDefault="00D27397" w:rsidP="00D74684">
            <w:pPr>
              <w:spacing w:after="0" w:line="240" w:lineRule="auto"/>
              <w:jc w:val="center"/>
              <w:rPr>
                <w:rFonts w:asciiTheme="minorHAnsi" w:eastAsia="Times New Roman" w:hAnsiTheme="minorHAnsi" w:cstheme="minorHAnsi"/>
                <w:color w:val="FFFFFF"/>
                <w:lang w:eastAsia="en-GB"/>
              </w:rPr>
            </w:pPr>
            <w:r w:rsidRPr="00F12AFB">
              <w:rPr>
                <w:rFonts w:asciiTheme="minorHAnsi" w:eastAsia="Times New Roman" w:hAnsiTheme="minorHAnsi" w:cstheme="minorHAnsi"/>
                <w:color w:val="FFFFFF"/>
                <w:lang w:eastAsia="en-GB"/>
              </w:rPr>
              <w:t xml:space="preserve">Dunmow Group </w:t>
            </w:r>
          </w:p>
        </w:tc>
      </w:tr>
      <w:tr w:rsidR="00D27397" w:rsidRPr="00F12AFB" w14:paraId="3F49D7DE" w14:textId="77777777" w:rsidTr="007729BD">
        <w:trPr>
          <w:trHeight w:val="285"/>
        </w:trPr>
        <w:tc>
          <w:tcPr>
            <w:tcW w:w="1550" w:type="dxa"/>
            <w:tcBorders>
              <w:top w:val="nil"/>
              <w:left w:val="single" w:sz="8" w:space="0" w:color="auto"/>
              <w:bottom w:val="nil"/>
              <w:right w:val="nil"/>
            </w:tcBorders>
            <w:shd w:val="clear" w:color="auto" w:fill="auto"/>
            <w:vAlign w:val="center"/>
            <w:hideMark/>
          </w:tcPr>
          <w:p w14:paraId="587CC72B" w14:textId="77777777" w:rsidR="00D27397" w:rsidRPr="00F12AFB" w:rsidRDefault="00D27397" w:rsidP="00D74684">
            <w:pPr>
              <w:spacing w:after="0" w:line="240" w:lineRule="auto"/>
              <w:rPr>
                <w:rFonts w:asciiTheme="minorHAnsi" w:eastAsia="Times New Roman" w:hAnsiTheme="minorHAnsi" w:cstheme="minorHAnsi"/>
                <w:color w:val="000000"/>
                <w:lang w:eastAsia="en-GB"/>
              </w:rPr>
            </w:pPr>
            <w:r w:rsidRPr="00F12AFB">
              <w:rPr>
                <w:rFonts w:asciiTheme="minorHAnsi" w:eastAsia="Times New Roman" w:hAnsiTheme="minorHAnsi" w:cstheme="minorHAnsi"/>
                <w:color w:val="000000"/>
                <w:lang w:eastAsia="en-GB"/>
              </w:rPr>
              <w:t>Name:</w:t>
            </w:r>
          </w:p>
        </w:tc>
        <w:tc>
          <w:tcPr>
            <w:tcW w:w="3544" w:type="dxa"/>
            <w:tcBorders>
              <w:top w:val="nil"/>
              <w:left w:val="nil"/>
              <w:bottom w:val="nil"/>
              <w:right w:val="single" w:sz="8" w:space="0" w:color="auto"/>
            </w:tcBorders>
            <w:shd w:val="clear" w:color="auto" w:fill="auto"/>
            <w:vAlign w:val="center"/>
            <w:hideMark/>
          </w:tcPr>
          <w:p w14:paraId="45F19AE1" w14:textId="3CA09335" w:rsidR="00D27397" w:rsidRPr="00F12AFB" w:rsidRDefault="00D27397" w:rsidP="00827E3D">
            <w:pPr>
              <w:spacing w:after="0" w:line="240" w:lineRule="auto"/>
              <w:rPr>
                <w:rFonts w:asciiTheme="minorHAnsi" w:eastAsia="Times New Roman" w:hAnsiTheme="minorHAnsi" w:cstheme="minorHAnsi"/>
                <w:color w:val="000000"/>
                <w:lang w:eastAsia="en-GB"/>
              </w:rPr>
            </w:pPr>
            <w:r w:rsidRPr="00F12AFB">
              <w:rPr>
                <w:rFonts w:asciiTheme="minorHAnsi" w:eastAsia="Times New Roman" w:hAnsiTheme="minorHAnsi" w:cstheme="minorHAnsi"/>
                <w:color w:val="000000"/>
                <w:lang w:eastAsia="en-GB"/>
              </w:rPr>
              <w:t xml:space="preserve"> </w:t>
            </w:r>
            <w:r w:rsidR="007729BD" w:rsidRPr="00F12AFB">
              <w:rPr>
                <w:rFonts w:asciiTheme="minorHAnsi" w:eastAsia="Times New Roman" w:hAnsiTheme="minorHAnsi" w:cstheme="minorHAnsi"/>
                <w:color w:val="000000"/>
                <w:lang w:eastAsia="en-GB"/>
              </w:rPr>
              <w:t>Jason Cracknell</w:t>
            </w:r>
          </w:p>
        </w:tc>
      </w:tr>
      <w:tr w:rsidR="00D27397" w:rsidRPr="00F12AFB" w14:paraId="785CEAB4" w14:textId="77777777" w:rsidTr="007729BD">
        <w:trPr>
          <w:trHeight w:val="279"/>
        </w:trPr>
        <w:tc>
          <w:tcPr>
            <w:tcW w:w="1550" w:type="dxa"/>
            <w:tcBorders>
              <w:top w:val="nil"/>
              <w:left w:val="single" w:sz="8" w:space="0" w:color="auto"/>
              <w:bottom w:val="nil"/>
              <w:right w:val="nil"/>
            </w:tcBorders>
            <w:shd w:val="clear" w:color="auto" w:fill="auto"/>
            <w:vAlign w:val="center"/>
            <w:hideMark/>
          </w:tcPr>
          <w:p w14:paraId="0EEB41CF" w14:textId="77777777" w:rsidR="00D27397" w:rsidRPr="00F12AFB" w:rsidRDefault="00D27397" w:rsidP="00D74684">
            <w:pPr>
              <w:spacing w:after="0" w:line="240" w:lineRule="auto"/>
              <w:rPr>
                <w:rFonts w:asciiTheme="minorHAnsi" w:eastAsia="Times New Roman" w:hAnsiTheme="minorHAnsi" w:cstheme="minorHAnsi"/>
                <w:color w:val="000000"/>
                <w:lang w:eastAsia="en-GB"/>
              </w:rPr>
            </w:pPr>
            <w:r w:rsidRPr="00F12AFB">
              <w:rPr>
                <w:rFonts w:asciiTheme="minorHAnsi" w:eastAsia="Times New Roman" w:hAnsiTheme="minorHAnsi" w:cstheme="minorHAnsi"/>
                <w:color w:val="000000"/>
                <w:lang w:eastAsia="en-GB"/>
              </w:rPr>
              <w:t>Phone:</w:t>
            </w:r>
          </w:p>
        </w:tc>
        <w:tc>
          <w:tcPr>
            <w:tcW w:w="3544" w:type="dxa"/>
            <w:tcBorders>
              <w:top w:val="nil"/>
              <w:left w:val="nil"/>
              <w:bottom w:val="nil"/>
              <w:right w:val="single" w:sz="8" w:space="0" w:color="auto"/>
            </w:tcBorders>
            <w:shd w:val="clear" w:color="auto" w:fill="auto"/>
            <w:vAlign w:val="center"/>
            <w:hideMark/>
          </w:tcPr>
          <w:p w14:paraId="724853B9" w14:textId="2F20E424" w:rsidR="00D27397" w:rsidRPr="00F12AFB" w:rsidRDefault="00D27397" w:rsidP="00827E3D">
            <w:pPr>
              <w:spacing w:after="0" w:line="240" w:lineRule="auto"/>
              <w:rPr>
                <w:rFonts w:asciiTheme="minorHAnsi" w:eastAsia="Times New Roman" w:hAnsiTheme="minorHAnsi" w:cstheme="minorHAnsi"/>
                <w:color w:val="000000"/>
                <w:lang w:eastAsia="en-GB"/>
              </w:rPr>
            </w:pPr>
            <w:r w:rsidRPr="00F12AFB">
              <w:rPr>
                <w:rFonts w:asciiTheme="minorHAnsi" w:eastAsia="Times New Roman" w:hAnsiTheme="minorHAnsi" w:cstheme="minorHAnsi"/>
                <w:color w:val="000000"/>
                <w:lang w:eastAsia="en-GB"/>
              </w:rPr>
              <w:t xml:space="preserve"> </w:t>
            </w:r>
            <w:r w:rsidR="004B2FED" w:rsidRPr="00F12AFB">
              <w:rPr>
                <w:rFonts w:asciiTheme="minorHAnsi" w:eastAsia="Times New Roman" w:hAnsiTheme="minorHAnsi" w:cstheme="minorHAnsi"/>
                <w:color w:val="000000"/>
                <w:lang w:eastAsia="en-GB"/>
              </w:rPr>
              <w:t>01245 466646</w:t>
            </w:r>
          </w:p>
        </w:tc>
      </w:tr>
      <w:tr w:rsidR="00D27397" w:rsidRPr="00F12AFB" w14:paraId="1BD497C3" w14:textId="77777777" w:rsidTr="007729BD">
        <w:trPr>
          <w:trHeight w:val="279"/>
        </w:trPr>
        <w:tc>
          <w:tcPr>
            <w:tcW w:w="1550" w:type="dxa"/>
            <w:tcBorders>
              <w:top w:val="nil"/>
              <w:left w:val="single" w:sz="8" w:space="0" w:color="auto"/>
              <w:bottom w:val="nil"/>
              <w:right w:val="nil"/>
            </w:tcBorders>
            <w:shd w:val="clear" w:color="auto" w:fill="auto"/>
            <w:vAlign w:val="center"/>
            <w:hideMark/>
          </w:tcPr>
          <w:p w14:paraId="1FA4FC58" w14:textId="77777777" w:rsidR="00D27397" w:rsidRPr="00F12AFB" w:rsidRDefault="00D27397" w:rsidP="00D74684">
            <w:pPr>
              <w:spacing w:after="0" w:line="240" w:lineRule="auto"/>
              <w:rPr>
                <w:rFonts w:asciiTheme="minorHAnsi" w:eastAsia="Times New Roman" w:hAnsiTheme="minorHAnsi" w:cstheme="minorHAnsi"/>
                <w:color w:val="000000"/>
                <w:lang w:eastAsia="en-GB"/>
              </w:rPr>
            </w:pPr>
            <w:r w:rsidRPr="00F12AFB">
              <w:rPr>
                <w:rFonts w:asciiTheme="minorHAnsi" w:eastAsia="Times New Roman" w:hAnsiTheme="minorHAnsi" w:cstheme="minorHAnsi"/>
                <w:color w:val="000000"/>
                <w:lang w:eastAsia="en-GB"/>
              </w:rPr>
              <w:t xml:space="preserve">E-mail: </w:t>
            </w:r>
          </w:p>
        </w:tc>
        <w:tc>
          <w:tcPr>
            <w:tcW w:w="3544" w:type="dxa"/>
            <w:tcBorders>
              <w:top w:val="nil"/>
              <w:left w:val="nil"/>
              <w:bottom w:val="nil"/>
              <w:right w:val="single" w:sz="8" w:space="0" w:color="auto"/>
            </w:tcBorders>
            <w:shd w:val="clear" w:color="auto" w:fill="auto"/>
            <w:vAlign w:val="center"/>
            <w:hideMark/>
          </w:tcPr>
          <w:p w14:paraId="177186AD" w14:textId="62236336" w:rsidR="00D27397" w:rsidRPr="00F12AFB" w:rsidRDefault="004B2FED" w:rsidP="00333F22">
            <w:pPr>
              <w:spacing w:after="0" w:line="240" w:lineRule="auto"/>
              <w:rPr>
                <w:rFonts w:asciiTheme="minorHAnsi" w:eastAsia="Times New Roman" w:hAnsiTheme="minorHAnsi" w:cstheme="minorHAnsi"/>
                <w:color w:val="0563C1"/>
                <w:u w:val="single"/>
                <w:lang w:eastAsia="en-GB"/>
              </w:rPr>
            </w:pPr>
            <w:r w:rsidRPr="00F12AFB">
              <w:rPr>
                <w:rFonts w:asciiTheme="minorHAnsi" w:eastAsia="Times New Roman" w:hAnsiTheme="minorHAnsi" w:cstheme="minorHAnsi"/>
                <w:color w:val="0563C1"/>
                <w:u w:val="single"/>
                <w:lang w:eastAsia="en-GB"/>
              </w:rPr>
              <w:t>sales@dunmowgroup.com</w:t>
            </w:r>
          </w:p>
        </w:tc>
      </w:tr>
      <w:tr w:rsidR="00D27397" w:rsidRPr="00F12AFB" w14:paraId="37F0936E" w14:textId="77777777" w:rsidTr="007729BD">
        <w:trPr>
          <w:trHeight w:val="279"/>
        </w:trPr>
        <w:tc>
          <w:tcPr>
            <w:tcW w:w="1550" w:type="dxa"/>
            <w:tcBorders>
              <w:top w:val="nil"/>
              <w:left w:val="single" w:sz="8" w:space="0" w:color="auto"/>
              <w:bottom w:val="single" w:sz="8" w:space="0" w:color="auto"/>
              <w:right w:val="nil"/>
            </w:tcBorders>
            <w:shd w:val="clear" w:color="auto" w:fill="auto"/>
            <w:vAlign w:val="center"/>
            <w:hideMark/>
          </w:tcPr>
          <w:p w14:paraId="45CED507" w14:textId="525EBC0E" w:rsidR="00D27397" w:rsidRPr="00F12AFB" w:rsidRDefault="00D27397" w:rsidP="00D74684">
            <w:pPr>
              <w:spacing w:after="0" w:line="240" w:lineRule="auto"/>
              <w:rPr>
                <w:rFonts w:asciiTheme="minorHAnsi" w:eastAsia="Times New Roman" w:hAnsiTheme="minorHAnsi" w:cstheme="minorHAnsi"/>
                <w:color w:val="000000"/>
                <w:lang w:eastAsia="en-GB"/>
              </w:rPr>
            </w:pPr>
            <w:r w:rsidRPr="00F12AFB">
              <w:rPr>
                <w:rFonts w:asciiTheme="minorHAnsi" w:eastAsia="Times New Roman" w:hAnsiTheme="minorHAnsi" w:cstheme="minorHAnsi"/>
                <w:color w:val="000000"/>
                <w:lang w:eastAsia="en-GB"/>
              </w:rPr>
              <w:t>Website:</w:t>
            </w:r>
          </w:p>
        </w:tc>
        <w:tc>
          <w:tcPr>
            <w:tcW w:w="3544" w:type="dxa"/>
            <w:tcBorders>
              <w:top w:val="nil"/>
              <w:left w:val="nil"/>
              <w:bottom w:val="single" w:sz="8" w:space="0" w:color="auto"/>
              <w:right w:val="single" w:sz="8" w:space="0" w:color="auto"/>
            </w:tcBorders>
            <w:shd w:val="clear" w:color="auto" w:fill="auto"/>
            <w:vAlign w:val="center"/>
            <w:hideMark/>
          </w:tcPr>
          <w:p w14:paraId="2ACF486F" w14:textId="2DCE8D08" w:rsidR="00D27397" w:rsidRPr="00F12AFB" w:rsidRDefault="004B2FED" w:rsidP="00D74684">
            <w:pPr>
              <w:spacing w:after="0" w:line="240" w:lineRule="auto"/>
              <w:rPr>
                <w:rFonts w:asciiTheme="minorHAnsi" w:eastAsia="Times New Roman" w:hAnsiTheme="minorHAnsi" w:cstheme="minorHAnsi"/>
                <w:color w:val="0563C1"/>
                <w:u w:val="single"/>
                <w:lang w:eastAsia="en-GB"/>
              </w:rPr>
            </w:pPr>
            <w:r w:rsidRPr="00F12AFB">
              <w:rPr>
                <w:rFonts w:asciiTheme="minorHAnsi" w:eastAsia="Times New Roman" w:hAnsiTheme="minorHAnsi" w:cstheme="minorHAnsi"/>
                <w:color w:val="0563C1"/>
                <w:u w:val="single"/>
                <w:lang w:eastAsia="en-GB"/>
              </w:rPr>
              <w:t>https://www.dunmowgroup.com/</w:t>
            </w:r>
          </w:p>
        </w:tc>
      </w:tr>
    </w:tbl>
    <w:p w14:paraId="2FDD24C9" w14:textId="77777777" w:rsidR="005A23F1" w:rsidRPr="00F12AFB" w:rsidRDefault="005A23F1" w:rsidP="00D74684">
      <w:pPr>
        <w:pStyle w:val="NoSpacing"/>
        <w:ind w:left="142" w:right="237"/>
        <w:jc w:val="both"/>
        <w:rPr>
          <w:rFonts w:asciiTheme="minorHAnsi" w:hAnsiTheme="minorHAnsi" w:cstheme="minorHAnsi"/>
          <w:b/>
          <w:color w:val="006FC0"/>
          <w:sz w:val="32"/>
          <w:szCs w:val="32"/>
        </w:rPr>
      </w:pPr>
    </w:p>
    <w:p w14:paraId="55FC016E" w14:textId="77777777" w:rsidR="00206787" w:rsidRPr="00F12AFB" w:rsidRDefault="00206787" w:rsidP="00D74684">
      <w:pPr>
        <w:pStyle w:val="NoSpacing"/>
        <w:ind w:left="142" w:right="237"/>
        <w:jc w:val="both"/>
        <w:rPr>
          <w:rFonts w:asciiTheme="minorHAnsi" w:hAnsiTheme="minorHAnsi" w:cstheme="minorHAnsi"/>
          <w:b/>
          <w:color w:val="006FC0"/>
          <w:sz w:val="32"/>
          <w:szCs w:val="32"/>
        </w:rPr>
      </w:pPr>
    </w:p>
    <w:p w14:paraId="01FB05C1" w14:textId="2EACF81F" w:rsidR="00D74684" w:rsidRPr="00F12AFB" w:rsidRDefault="00D74684" w:rsidP="00D74684">
      <w:pPr>
        <w:pStyle w:val="NoSpacing"/>
        <w:ind w:left="142" w:right="237"/>
        <w:jc w:val="both"/>
        <w:rPr>
          <w:rFonts w:asciiTheme="minorHAnsi" w:hAnsiTheme="minorHAnsi" w:cstheme="minorHAnsi"/>
          <w:b/>
          <w:color w:val="FF0000"/>
          <w:sz w:val="32"/>
          <w:szCs w:val="28"/>
        </w:rPr>
      </w:pPr>
      <w:r w:rsidRPr="00F12AFB">
        <w:rPr>
          <w:rFonts w:asciiTheme="minorHAnsi" w:hAnsiTheme="minorHAnsi" w:cstheme="minorHAnsi"/>
          <w:b/>
          <w:color w:val="FF0000"/>
          <w:sz w:val="32"/>
          <w:szCs w:val="28"/>
        </w:rPr>
        <w:t>Awarding under the Agreement</w:t>
      </w:r>
    </w:p>
    <w:p w14:paraId="291EE2A8" w14:textId="77777777" w:rsidR="000C6B7C" w:rsidRPr="00F12AFB" w:rsidRDefault="000C6B7C" w:rsidP="00D74684">
      <w:pPr>
        <w:pStyle w:val="NoSpacing"/>
        <w:ind w:left="142" w:right="237"/>
        <w:jc w:val="both"/>
        <w:rPr>
          <w:rFonts w:asciiTheme="minorHAnsi" w:hAnsiTheme="minorHAnsi" w:cstheme="minorHAnsi"/>
          <w:b/>
          <w:color w:val="006FC0"/>
          <w:sz w:val="32"/>
          <w:szCs w:val="32"/>
        </w:rPr>
      </w:pPr>
    </w:p>
    <w:p w14:paraId="7B23E038" w14:textId="28E9ECA8" w:rsidR="00A3233B" w:rsidRPr="00F12AFB" w:rsidRDefault="00D74684" w:rsidP="00A3233B">
      <w:pPr>
        <w:ind w:left="142"/>
        <w:rPr>
          <w:rFonts w:asciiTheme="minorHAnsi" w:hAnsiTheme="minorHAnsi" w:cstheme="minorHAnsi"/>
          <w:color w:val="173550"/>
        </w:rPr>
      </w:pPr>
      <w:r w:rsidRPr="00F12AFB">
        <w:rPr>
          <w:rFonts w:asciiTheme="minorHAnsi" w:hAnsiTheme="minorHAnsi" w:cstheme="minorHAnsi"/>
          <w:color w:val="173550"/>
        </w:rPr>
        <w:t>Public Sector Bodies wishing to award a contract under this framework agreement should</w:t>
      </w:r>
      <w:r w:rsidR="009B7710" w:rsidRPr="00F12AFB">
        <w:rPr>
          <w:rFonts w:asciiTheme="minorHAnsi" w:hAnsiTheme="minorHAnsi" w:cstheme="minorHAnsi"/>
          <w:color w:val="173550"/>
        </w:rPr>
        <w:t xml:space="preserve"> return the access form (Appendix A) to EPH. We will then provide you with the framework agreement, the call-off terms and conditions, the call-off order template and the pricing schedule agreed.</w:t>
      </w:r>
      <w:r w:rsidRPr="00F12AFB">
        <w:rPr>
          <w:rFonts w:asciiTheme="minorHAnsi" w:hAnsiTheme="minorHAnsi" w:cstheme="minorHAnsi"/>
          <w:color w:val="173550"/>
        </w:rPr>
        <w:t xml:space="preserve"> </w:t>
      </w:r>
    </w:p>
    <w:p w14:paraId="022F68D0" w14:textId="77777777" w:rsidR="00F12AFB" w:rsidRDefault="00F12AFB" w:rsidP="00A3233B">
      <w:pPr>
        <w:ind w:left="142"/>
        <w:rPr>
          <w:rFonts w:asciiTheme="minorHAnsi" w:hAnsiTheme="minorHAnsi" w:cstheme="minorHAnsi"/>
        </w:rPr>
      </w:pPr>
    </w:p>
    <w:p w14:paraId="124959DF" w14:textId="77777777" w:rsidR="00F12AFB" w:rsidRPr="00A73751" w:rsidRDefault="00F12AFB" w:rsidP="00F12AFB">
      <w:pPr>
        <w:pStyle w:val="NoSpacing"/>
        <w:ind w:left="142"/>
        <w:rPr>
          <w:rFonts w:asciiTheme="minorHAnsi" w:hAnsiTheme="minorHAnsi" w:cstheme="minorHAnsi"/>
          <w:b/>
          <w:color w:val="FF0000"/>
          <w:sz w:val="32"/>
          <w:szCs w:val="28"/>
        </w:rPr>
      </w:pPr>
      <w:r w:rsidRPr="00A73751">
        <w:rPr>
          <w:rFonts w:asciiTheme="minorHAnsi" w:hAnsiTheme="minorHAnsi" w:cstheme="minorHAnsi"/>
          <w:b/>
          <w:color w:val="FF0000"/>
          <w:sz w:val="32"/>
          <w:szCs w:val="28"/>
        </w:rPr>
        <w:t>Due Diligence</w:t>
      </w:r>
    </w:p>
    <w:p w14:paraId="23098134" w14:textId="77777777" w:rsidR="00F12AFB" w:rsidRPr="00FB02BB" w:rsidRDefault="00F12AFB" w:rsidP="00F12AFB">
      <w:pPr>
        <w:spacing w:after="0" w:line="240" w:lineRule="auto"/>
        <w:rPr>
          <w:rFonts w:asciiTheme="minorHAnsi" w:eastAsia="Times New Roman" w:hAnsiTheme="minorHAnsi" w:cstheme="minorHAnsi"/>
          <w:spacing w:val="-1"/>
          <w:lang w:eastAsia="en-GB"/>
        </w:rPr>
      </w:pPr>
    </w:p>
    <w:p w14:paraId="2D88359A" w14:textId="77777777" w:rsidR="00F12AFB" w:rsidRPr="00F12AFB" w:rsidRDefault="00F12AFB" w:rsidP="00F12AFB">
      <w:pPr>
        <w:pStyle w:val="NoSpacing"/>
        <w:ind w:left="142" w:right="237"/>
        <w:jc w:val="both"/>
        <w:rPr>
          <w:rFonts w:asciiTheme="minorHAnsi" w:hAnsiTheme="minorHAnsi" w:cstheme="minorHAnsi"/>
        </w:rPr>
      </w:pPr>
      <w:r w:rsidRPr="00F12AFB">
        <w:rPr>
          <w:rFonts w:asciiTheme="minorHAnsi" w:hAnsiTheme="minorHAnsi" w:cstheme="minorHAnsi"/>
        </w:rPr>
        <w:t>EPH financially assessed the supplier prior to award and will carry out annual financial checks throughout the duration of the framework.</w:t>
      </w:r>
    </w:p>
    <w:p w14:paraId="27276631" w14:textId="77777777" w:rsidR="00F12AFB" w:rsidRDefault="00F12AFB" w:rsidP="00F12AFB">
      <w:pPr>
        <w:spacing w:after="0" w:line="240" w:lineRule="auto"/>
        <w:ind w:left="142"/>
        <w:rPr>
          <w:rFonts w:asciiTheme="minorHAnsi" w:eastAsia="Times New Roman" w:hAnsiTheme="minorHAnsi" w:cstheme="minorHAnsi"/>
          <w:spacing w:val="-1"/>
          <w:lang w:eastAsia="en-GB"/>
        </w:rPr>
      </w:pPr>
    </w:p>
    <w:p w14:paraId="3EAE5C6A" w14:textId="466FBC80" w:rsidR="00F12AFB" w:rsidRPr="00FB02BB" w:rsidRDefault="00C00BF7" w:rsidP="00F12AFB">
      <w:pPr>
        <w:spacing w:after="0" w:line="240" w:lineRule="auto"/>
        <w:ind w:left="142"/>
        <w:rPr>
          <w:rFonts w:asciiTheme="minorHAnsi" w:eastAsia="Times New Roman" w:hAnsiTheme="minorHAnsi" w:cstheme="minorHAnsi"/>
          <w:spacing w:val="-1"/>
          <w:lang w:eastAsia="en-GB"/>
        </w:rPr>
      </w:pPr>
      <w:r>
        <w:rPr>
          <w:rFonts w:asciiTheme="minorHAnsi" w:eastAsia="Times New Roman" w:hAnsiTheme="minorHAnsi" w:cstheme="minorHAnsi"/>
          <w:spacing w:val="-1"/>
          <w:lang w:eastAsia="en-GB"/>
        </w:rPr>
        <w:t xml:space="preserve">The </w:t>
      </w:r>
      <w:r w:rsidR="00F12AFB" w:rsidRPr="00FB02BB">
        <w:rPr>
          <w:rFonts w:asciiTheme="minorHAnsi" w:eastAsia="Times New Roman" w:hAnsiTheme="minorHAnsi" w:cstheme="minorHAnsi"/>
          <w:spacing w:val="-1"/>
          <w:lang w:eastAsia="en-GB"/>
        </w:rPr>
        <w:t>Framework supplier must hold the following insurances as a minimum:</w:t>
      </w:r>
    </w:p>
    <w:p w14:paraId="421C3503" w14:textId="77777777" w:rsidR="00F12AFB" w:rsidRPr="00FB02BB" w:rsidRDefault="00F12AFB" w:rsidP="00F12AFB">
      <w:pPr>
        <w:spacing w:after="0" w:line="240" w:lineRule="auto"/>
        <w:ind w:left="142"/>
        <w:rPr>
          <w:rFonts w:asciiTheme="minorHAnsi" w:eastAsia="Times New Roman" w:hAnsiTheme="minorHAnsi" w:cstheme="minorHAnsi"/>
          <w:spacing w:val="-1"/>
          <w:lang w:eastAsia="en-GB"/>
        </w:rPr>
      </w:pPr>
    </w:p>
    <w:p w14:paraId="4F2A7A26" w14:textId="77777777" w:rsidR="00F12AFB" w:rsidRPr="00C00BF7" w:rsidRDefault="00F12AFB" w:rsidP="00F12AFB">
      <w:pPr>
        <w:pStyle w:val="NoSpacing"/>
        <w:numPr>
          <w:ilvl w:val="0"/>
          <w:numId w:val="7"/>
        </w:numPr>
        <w:ind w:left="993" w:right="237"/>
        <w:jc w:val="both"/>
        <w:rPr>
          <w:rFonts w:asciiTheme="minorHAnsi" w:hAnsiTheme="minorHAnsi" w:cstheme="minorHAnsi"/>
          <w:color w:val="173550"/>
        </w:rPr>
      </w:pPr>
      <w:r w:rsidRPr="00C00BF7">
        <w:rPr>
          <w:rFonts w:asciiTheme="minorHAnsi" w:hAnsiTheme="minorHAnsi" w:cstheme="minorHAnsi"/>
          <w:color w:val="173550"/>
        </w:rPr>
        <w:t xml:space="preserve">Employer’s Liability Insurance: £10,000,000 </w:t>
      </w:r>
    </w:p>
    <w:p w14:paraId="2B9CD747" w14:textId="3EF15CAA" w:rsidR="00F12AFB" w:rsidRPr="00C00BF7" w:rsidRDefault="00F12AFB" w:rsidP="00F12AFB">
      <w:pPr>
        <w:pStyle w:val="NoSpacing"/>
        <w:numPr>
          <w:ilvl w:val="0"/>
          <w:numId w:val="7"/>
        </w:numPr>
        <w:ind w:left="993" w:right="237"/>
        <w:jc w:val="both"/>
        <w:rPr>
          <w:rFonts w:asciiTheme="minorHAnsi" w:hAnsiTheme="minorHAnsi" w:cstheme="minorHAnsi"/>
          <w:color w:val="173550"/>
        </w:rPr>
      </w:pPr>
      <w:r w:rsidRPr="00C00BF7">
        <w:rPr>
          <w:rFonts w:asciiTheme="minorHAnsi" w:hAnsiTheme="minorHAnsi" w:cstheme="minorHAnsi"/>
          <w:color w:val="173550"/>
        </w:rPr>
        <w:t>Public Liability Insurance: £</w:t>
      </w:r>
      <w:r w:rsidR="00EB5157">
        <w:rPr>
          <w:rFonts w:asciiTheme="minorHAnsi" w:hAnsiTheme="minorHAnsi" w:cstheme="minorHAnsi"/>
          <w:color w:val="173550"/>
        </w:rPr>
        <w:t>10</w:t>
      </w:r>
      <w:r w:rsidRPr="00C00BF7">
        <w:rPr>
          <w:rFonts w:asciiTheme="minorHAnsi" w:hAnsiTheme="minorHAnsi" w:cstheme="minorHAnsi"/>
          <w:color w:val="173550"/>
        </w:rPr>
        <w:t xml:space="preserve">,000,000 </w:t>
      </w:r>
    </w:p>
    <w:p w14:paraId="5D5B3BB7" w14:textId="77777777" w:rsidR="00F12AFB" w:rsidRPr="00FB02BB" w:rsidRDefault="00F12AFB" w:rsidP="00F12AFB">
      <w:pPr>
        <w:spacing w:after="0" w:line="240" w:lineRule="auto"/>
        <w:ind w:left="142"/>
        <w:rPr>
          <w:rFonts w:asciiTheme="minorHAnsi" w:hAnsiTheme="minorHAnsi" w:cstheme="minorHAnsi"/>
          <w:color w:val="006FC0"/>
        </w:rPr>
      </w:pPr>
    </w:p>
    <w:p w14:paraId="100ED697" w14:textId="77777777" w:rsidR="00F12AFB" w:rsidRPr="00FB02BB" w:rsidRDefault="00F12AFB" w:rsidP="00F12AFB">
      <w:pPr>
        <w:pStyle w:val="NoSpacing"/>
        <w:ind w:left="142" w:right="260"/>
        <w:jc w:val="both"/>
        <w:rPr>
          <w:rFonts w:asciiTheme="minorHAnsi" w:hAnsiTheme="minorHAnsi" w:cstheme="minorHAnsi"/>
          <w:color w:val="173550"/>
        </w:rPr>
      </w:pPr>
      <w:r w:rsidRPr="00FB02BB">
        <w:rPr>
          <w:rFonts w:asciiTheme="minorHAnsi" w:hAnsiTheme="minorHAnsi" w:cstheme="minorHAnsi"/>
          <w:color w:val="173550"/>
        </w:rPr>
        <w:t>Public Sector Bodies are responsible for ensuring that its own due diligence requirements are met, including that Suppliers hold the insurances required by the PSB for their individual call-off contracts. Public Sector Bodies may contact EP</w:t>
      </w:r>
      <w:r>
        <w:rPr>
          <w:rFonts w:asciiTheme="minorHAnsi" w:hAnsiTheme="minorHAnsi" w:cstheme="minorHAnsi"/>
          <w:color w:val="173550"/>
        </w:rPr>
        <w:t>P</w:t>
      </w:r>
      <w:r w:rsidRPr="00FB02BB">
        <w:rPr>
          <w:rFonts w:asciiTheme="minorHAnsi" w:hAnsiTheme="minorHAnsi" w:cstheme="minorHAnsi"/>
          <w:color w:val="173550"/>
        </w:rPr>
        <w:t xml:space="preserve"> for information on latest annual checks carried out but must carry out any </w:t>
      </w:r>
      <w:r w:rsidRPr="00F12AFB">
        <w:rPr>
          <w:rFonts w:asciiTheme="minorHAnsi" w:hAnsiTheme="minorHAnsi" w:cstheme="minorHAnsi"/>
          <w:color w:val="002060"/>
        </w:rPr>
        <w:t xml:space="preserve">other </w:t>
      </w:r>
      <w:r w:rsidRPr="00FB02BB">
        <w:rPr>
          <w:rFonts w:asciiTheme="minorHAnsi" w:hAnsiTheme="minorHAnsi" w:cstheme="minorHAnsi"/>
          <w:color w:val="173550"/>
        </w:rPr>
        <w:t xml:space="preserve">due diligence or checks beyond the above list at the Call-Off stage if deemed necessary to meet own requirements and internal governance. </w:t>
      </w:r>
    </w:p>
    <w:p w14:paraId="48C3FD07" w14:textId="77777777" w:rsidR="00F12AFB" w:rsidRPr="00F12AFB" w:rsidRDefault="00F12AFB" w:rsidP="00A3233B">
      <w:pPr>
        <w:ind w:left="142"/>
        <w:rPr>
          <w:rFonts w:asciiTheme="minorHAnsi" w:hAnsiTheme="minorHAnsi" w:cstheme="minorHAnsi"/>
        </w:rPr>
      </w:pPr>
    </w:p>
    <w:p w14:paraId="622BBEAB" w14:textId="37D87F13" w:rsidR="00B81F1C" w:rsidRPr="00F12AFB" w:rsidRDefault="00B81F1C" w:rsidP="000735B0">
      <w:pPr>
        <w:pStyle w:val="NoSpacing"/>
        <w:ind w:right="237"/>
        <w:jc w:val="both"/>
        <w:rPr>
          <w:rFonts w:asciiTheme="minorHAnsi" w:hAnsiTheme="minorHAnsi" w:cstheme="minorHAnsi"/>
        </w:rPr>
      </w:pPr>
    </w:p>
    <w:p w14:paraId="15745B4D" w14:textId="1E23DB49" w:rsidR="00F12AFB" w:rsidRPr="00F12AFB" w:rsidRDefault="00F12AFB" w:rsidP="00F12AFB">
      <w:pPr>
        <w:widowControl w:val="0"/>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Pr>
          <w:rFonts w:asciiTheme="minorHAnsi" w:hAnsiTheme="minorHAnsi" w:cstheme="minorHAnsi"/>
          <w:b/>
          <w:color w:val="F74452"/>
          <w:sz w:val="32"/>
          <w:szCs w:val="32"/>
        </w:rPr>
        <w:t xml:space="preserve"> </w:t>
      </w:r>
      <w:r w:rsidRPr="00F12AFB">
        <w:rPr>
          <w:rFonts w:asciiTheme="minorHAnsi" w:hAnsiTheme="minorHAnsi" w:cstheme="minorHAnsi"/>
          <w:b/>
          <w:color w:val="F74452"/>
          <w:sz w:val="32"/>
          <w:szCs w:val="32"/>
        </w:rPr>
        <w:t>Framework evaluation criteria</w:t>
      </w:r>
    </w:p>
    <w:p w14:paraId="723EA2D9" w14:textId="636FBDA2" w:rsidR="00A635F0" w:rsidRPr="00F12AFB" w:rsidRDefault="00A635F0" w:rsidP="009B7710">
      <w:pPr>
        <w:pStyle w:val="NoSpacing"/>
        <w:spacing w:before="120"/>
        <w:ind w:left="142" w:right="237"/>
        <w:jc w:val="both"/>
        <w:rPr>
          <w:rFonts w:asciiTheme="minorHAnsi" w:hAnsiTheme="minorHAnsi" w:cstheme="minorHAnsi"/>
          <w:color w:val="002060"/>
        </w:rPr>
      </w:pPr>
      <w:r w:rsidRPr="00F12AFB">
        <w:rPr>
          <w:rFonts w:asciiTheme="minorHAnsi" w:hAnsiTheme="minorHAnsi" w:cstheme="minorHAnsi"/>
          <w:color w:val="002060"/>
        </w:rPr>
        <w:t xml:space="preserve">Below </w:t>
      </w:r>
      <w:proofErr w:type="gramStart"/>
      <w:r w:rsidRPr="00F12AFB">
        <w:rPr>
          <w:rFonts w:asciiTheme="minorHAnsi" w:hAnsiTheme="minorHAnsi" w:cstheme="minorHAnsi"/>
          <w:color w:val="002060"/>
        </w:rPr>
        <w:t>is</w:t>
      </w:r>
      <w:proofErr w:type="gramEnd"/>
      <w:r w:rsidRPr="00F12AFB">
        <w:rPr>
          <w:rFonts w:asciiTheme="minorHAnsi" w:hAnsiTheme="minorHAnsi" w:cstheme="minorHAnsi"/>
          <w:color w:val="002060"/>
        </w:rPr>
        <w:t xml:space="preserve"> the detailed criteria used for evaluating the Framework responses.</w:t>
      </w:r>
    </w:p>
    <w:p w14:paraId="67FA4063" w14:textId="77777777" w:rsidR="00A635F0" w:rsidRPr="00F12AFB" w:rsidRDefault="00A635F0" w:rsidP="00A635F0">
      <w:pPr>
        <w:pStyle w:val="NoSpacing"/>
        <w:ind w:right="237"/>
        <w:jc w:val="both"/>
        <w:rPr>
          <w:rFonts w:asciiTheme="minorHAnsi" w:hAnsiTheme="minorHAnsi" w:cstheme="minorHAnsi"/>
          <w:b/>
          <w:color w:val="006FC0"/>
          <w:sz w:val="32"/>
        </w:rPr>
      </w:pPr>
    </w:p>
    <w:tbl>
      <w:tblPr>
        <w:tblStyle w:val="TableGrid"/>
        <w:tblW w:w="0" w:type="auto"/>
        <w:tblInd w:w="279" w:type="dxa"/>
        <w:tblLook w:val="04A0" w:firstRow="1" w:lastRow="0" w:firstColumn="1" w:lastColumn="0" w:noHBand="0" w:noVBand="1"/>
      </w:tblPr>
      <w:tblGrid>
        <w:gridCol w:w="1270"/>
        <w:gridCol w:w="2765"/>
        <w:gridCol w:w="2112"/>
        <w:gridCol w:w="2165"/>
      </w:tblGrid>
      <w:tr w:rsidR="00A635F0" w:rsidRPr="00F12AFB" w14:paraId="53921CBE" w14:textId="77777777" w:rsidTr="00A635F0">
        <w:trPr>
          <w:trHeight w:val="566"/>
        </w:trPr>
        <w:tc>
          <w:tcPr>
            <w:tcW w:w="4035" w:type="dxa"/>
            <w:gridSpan w:val="2"/>
            <w:shd w:val="clear" w:color="auto" w:fill="D9D9D9" w:themeFill="background1" w:themeFillShade="D9"/>
            <w:vAlign w:val="center"/>
          </w:tcPr>
          <w:p w14:paraId="17541CCA" w14:textId="77777777" w:rsidR="00A635F0" w:rsidRPr="00F12AFB" w:rsidRDefault="00A635F0" w:rsidP="00F12AFB">
            <w:pPr>
              <w:pStyle w:val="NoSpacing"/>
              <w:spacing w:before="120"/>
              <w:ind w:left="142" w:right="237"/>
              <w:jc w:val="both"/>
              <w:rPr>
                <w:rFonts w:asciiTheme="minorHAnsi" w:hAnsiTheme="minorHAnsi" w:cstheme="minorHAnsi"/>
                <w:b/>
                <w:bCs/>
                <w:color w:val="002060"/>
                <w:sz w:val="22"/>
                <w:szCs w:val="22"/>
                <w:lang w:eastAsia="en-US"/>
              </w:rPr>
            </w:pPr>
            <w:r w:rsidRPr="00F12AFB">
              <w:rPr>
                <w:rFonts w:asciiTheme="minorHAnsi" w:hAnsiTheme="minorHAnsi" w:cstheme="minorHAnsi"/>
                <w:b/>
                <w:bCs/>
                <w:color w:val="002060"/>
                <w:sz w:val="22"/>
                <w:szCs w:val="22"/>
                <w:lang w:eastAsia="en-US"/>
              </w:rPr>
              <w:t>Criteria/Sub-Criteria</w:t>
            </w:r>
          </w:p>
        </w:tc>
        <w:tc>
          <w:tcPr>
            <w:tcW w:w="2112" w:type="dxa"/>
            <w:shd w:val="clear" w:color="auto" w:fill="D9D9D9" w:themeFill="background1" w:themeFillShade="D9"/>
            <w:vAlign w:val="center"/>
          </w:tcPr>
          <w:p w14:paraId="10E138A5" w14:textId="77777777" w:rsidR="00A635F0" w:rsidRPr="00F12AFB" w:rsidRDefault="00A635F0" w:rsidP="00F12AFB">
            <w:pPr>
              <w:pStyle w:val="NoSpacing"/>
              <w:spacing w:before="120"/>
              <w:ind w:left="142" w:right="237"/>
              <w:jc w:val="both"/>
              <w:rPr>
                <w:rFonts w:asciiTheme="minorHAnsi" w:hAnsiTheme="minorHAnsi" w:cstheme="minorHAnsi"/>
                <w:b/>
                <w:bCs/>
                <w:color w:val="002060"/>
                <w:sz w:val="22"/>
                <w:szCs w:val="22"/>
                <w:lang w:eastAsia="en-US"/>
              </w:rPr>
            </w:pPr>
            <w:r w:rsidRPr="00F12AFB">
              <w:rPr>
                <w:rFonts w:asciiTheme="minorHAnsi" w:hAnsiTheme="minorHAnsi" w:cstheme="minorHAnsi"/>
                <w:b/>
                <w:bCs/>
                <w:color w:val="002060"/>
                <w:sz w:val="22"/>
                <w:szCs w:val="22"/>
                <w:lang w:eastAsia="en-US"/>
              </w:rPr>
              <w:t>Marks</w:t>
            </w:r>
          </w:p>
        </w:tc>
        <w:tc>
          <w:tcPr>
            <w:tcW w:w="2165" w:type="dxa"/>
            <w:shd w:val="clear" w:color="auto" w:fill="D9D9D9" w:themeFill="background1" w:themeFillShade="D9"/>
            <w:vAlign w:val="center"/>
          </w:tcPr>
          <w:p w14:paraId="2B46BB74" w14:textId="77777777" w:rsidR="00A635F0" w:rsidRPr="00F12AFB" w:rsidRDefault="00A635F0" w:rsidP="000E147F">
            <w:pPr>
              <w:jc w:val="center"/>
              <w:rPr>
                <w:rFonts w:asciiTheme="minorHAnsi" w:hAnsiTheme="minorHAnsi" w:cstheme="minorHAnsi"/>
                <w:b/>
                <w:bCs/>
                <w:color w:val="002060"/>
                <w:sz w:val="22"/>
                <w:szCs w:val="22"/>
                <w:lang w:eastAsia="en-US"/>
              </w:rPr>
            </w:pPr>
            <w:r w:rsidRPr="00F12AFB">
              <w:rPr>
                <w:rFonts w:asciiTheme="minorHAnsi" w:hAnsiTheme="minorHAnsi" w:cstheme="minorHAnsi"/>
                <w:b/>
                <w:bCs/>
                <w:color w:val="002060"/>
                <w:sz w:val="22"/>
                <w:szCs w:val="22"/>
                <w:lang w:eastAsia="en-US"/>
              </w:rPr>
              <w:t>Weightings</w:t>
            </w:r>
          </w:p>
        </w:tc>
      </w:tr>
      <w:tr w:rsidR="00A635F0" w:rsidRPr="00F12AFB" w14:paraId="23748AA9" w14:textId="77777777" w:rsidTr="00A635F0">
        <w:tc>
          <w:tcPr>
            <w:tcW w:w="4035" w:type="dxa"/>
            <w:gridSpan w:val="2"/>
            <w:vAlign w:val="center"/>
          </w:tcPr>
          <w:p w14:paraId="2765896E" w14:textId="77777777" w:rsidR="00A635F0" w:rsidRPr="00F12AFB" w:rsidRDefault="00A635F0" w:rsidP="00F12AFB">
            <w:pPr>
              <w:pStyle w:val="NoSpacing"/>
              <w:spacing w:before="120"/>
              <w:ind w:left="142" w:right="237"/>
              <w:jc w:val="both"/>
              <w:rPr>
                <w:rFonts w:asciiTheme="minorHAnsi" w:hAnsiTheme="minorHAnsi" w:cstheme="minorHAnsi"/>
                <w:b/>
                <w:bCs/>
                <w:color w:val="002060"/>
                <w:sz w:val="22"/>
                <w:szCs w:val="22"/>
                <w:lang w:eastAsia="en-US"/>
              </w:rPr>
            </w:pPr>
            <w:r w:rsidRPr="00F12AFB">
              <w:rPr>
                <w:rFonts w:asciiTheme="minorHAnsi" w:hAnsiTheme="minorHAnsi" w:cstheme="minorHAnsi"/>
                <w:b/>
                <w:bCs/>
                <w:color w:val="002060"/>
                <w:sz w:val="22"/>
                <w:szCs w:val="22"/>
                <w:lang w:eastAsia="en-US"/>
              </w:rPr>
              <w:t>Price</w:t>
            </w:r>
          </w:p>
        </w:tc>
        <w:tc>
          <w:tcPr>
            <w:tcW w:w="2112" w:type="dxa"/>
            <w:vAlign w:val="center"/>
          </w:tcPr>
          <w:p w14:paraId="7D5603B8" w14:textId="77777777" w:rsidR="00A635F0" w:rsidRPr="00F12AFB" w:rsidRDefault="00A635F0" w:rsidP="00F12AFB">
            <w:pPr>
              <w:pStyle w:val="NoSpacing"/>
              <w:spacing w:before="120"/>
              <w:ind w:left="142" w:right="237"/>
              <w:jc w:val="both"/>
              <w:rPr>
                <w:rFonts w:asciiTheme="minorHAnsi" w:hAnsiTheme="minorHAnsi" w:cstheme="minorHAnsi"/>
                <w:color w:val="002060"/>
                <w:sz w:val="22"/>
                <w:szCs w:val="22"/>
                <w:lang w:eastAsia="en-US"/>
              </w:rPr>
            </w:pPr>
          </w:p>
        </w:tc>
        <w:tc>
          <w:tcPr>
            <w:tcW w:w="2165" w:type="dxa"/>
            <w:vAlign w:val="center"/>
          </w:tcPr>
          <w:p w14:paraId="67D9A3FA"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40%</w:t>
            </w:r>
          </w:p>
        </w:tc>
      </w:tr>
      <w:tr w:rsidR="00A635F0" w:rsidRPr="00F12AFB" w14:paraId="31B61CB8" w14:textId="77777777" w:rsidTr="00A635F0">
        <w:tc>
          <w:tcPr>
            <w:tcW w:w="1270" w:type="dxa"/>
            <w:vMerge w:val="restart"/>
            <w:vAlign w:val="center"/>
          </w:tcPr>
          <w:p w14:paraId="48F82AE5" w14:textId="77777777" w:rsidR="00A635F0" w:rsidRPr="00F12AFB" w:rsidRDefault="00A635F0" w:rsidP="000E147F">
            <w:pPr>
              <w:jc w:val="center"/>
              <w:rPr>
                <w:rFonts w:asciiTheme="minorHAnsi" w:hAnsiTheme="minorHAnsi" w:cstheme="minorHAnsi"/>
                <w:b/>
                <w:bCs/>
                <w:color w:val="002060"/>
                <w:sz w:val="22"/>
                <w:szCs w:val="22"/>
                <w:lang w:eastAsia="en-US"/>
              </w:rPr>
            </w:pPr>
            <w:r w:rsidRPr="00F12AFB">
              <w:rPr>
                <w:rFonts w:asciiTheme="minorHAnsi" w:hAnsiTheme="minorHAnsi" w:cstheme="minorHAnsi"/>
                <w:b/>
                <w:bCs/>
                <w:color w:val="002060"/>
                <w:sz w:val="22"/>
                <w:szCs w:val="22"/>
                <w:lang w:eastAsia="en-US"/>
              </w:rPr>
              <w:t>Quality</w:t>
            </w:r>
          </w:p>
        </w:tc>
        <w:tc>
          <w:tcPr>
            <w:tcW w:w="2765" w:type="dxa"/>
          </w:tcPr>
          <w:p w14:paraId="73926130" w14:textId="77777777" w:rsidR="00A635F0" w:rsidRPr="00F12AFB" w:rsidRDefault="00A635F0" w:rsidP="000E147F">
            <w:pP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Use of processes</w:t>
            </w:r>
          </w:p>
        </w:tc>
        <w:tc>
          <w:tcPr>
            <w:tcW w:w="2112" w:type="dxa"/>
            <w:vAlign w:val="center"/>
          </w:tcPr>
          <w:p w14:paraId="51A77203"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/5</w:t>
            </w:r>
          </w:p>
        </w:tc>
        <w:tc>
          <w:tcPr>
            <w:tcW w:w="2165" w:type="dxa"/>
            <w:vAlign w:val="center"/>
          </w:tcPr>
          <w:p w14:paraId="1FCDB56F"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10%</w:t>
            </w:r>
          </w:p>
        </w:tc>
      </w:tr>
      <w:tr w:rsidR="00A635F0" w:rsidRPr="00F12AFB" w14:paraId="7F92428B" w14:textId="77777777" w:rsidTr="00A635F0">
        <w:tc>
          <w:tcPr>
            <w:tcW w:w="1270" w:type="dxa"/>
            <w:vMerge/>
          </w:tcPr>
          <w:p w14:paraId="32789DEE" w14:textId="77777777" w:rsidR="00A635F0" w:rsidRPr="00F12AFB" w:rsidRDefault="00A635F0" w:rsidP="000E147F">
            <w:pPr>
              <w:rPr>
                <w:rFonts w:asciiTheme="minorHAnsi" w:hAnsiTheme="minorHAnsi" w:cstheme="minorHAnsi"/>
                <w:color w:val="002060"/>
                <w:sz w:val="22"/>
                <w:szCs w:val="22"/>
                <w:lang w:eastAsia="en-US"/>
              </w:rPr>
            </w:pPr>
          </w:p>
        </w:tc>
        <w:tc>
          <w:tcPr>
            <w:tcW w:w="2765" w:type="dxa"/>
          </w:tcPr>
          <w:p w14:paraId="584F7A31" w14:textId="77777777" w:rsidR="00A635F0" w:rsidRPr="00F12AFB" w:rsidRDefault="00A635F0" w:rsidP="000E147F">
            <w:pP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Suitability of resources</w:t>
            </w:r>
          </w:p>
        </w:tc>
        <w:tc>
          <w:tcPr>
            <w:tcW w:w="2112" w:type="dxa"/>
            <w:vAlign w:val="center"/>
          </w:tcPr>
          <w:p w14:paraId="7C0F959F"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/5</w:t>
            </w:r>
          </w:p>
        </w:tc>
        <w:tc>
          <w:tcPr>
            <w:tcW w:w="2165" w:type="dxa"/>
            <w:vAlign w:val="center"/>
          </w:tcPr>
          <w:p w14:paraId="7CEBDD35"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20%</w:t>
            </w:r>
          </w:p>
        </w:tc>
      </w:tr>
      <w:tr w:rsidR="00A635F0" w:rsidRPr="00F12AFB" w14:paraId="604160C9" w14:textId="77777777" w:rsidTr="00A635F0">
        <w:tc>
          <w:tcPr>
            <w:tcW w:w="1270" w:type="dxa"/>
            <w:vMerge/>
          </w:tcPr>
          <w:p w14:paraId="290FDE49" w14:textId="77777777" w:rsidR="00A635F0" w:rsidRPr="00F12AFB" w:rsidRDefault="00A635F0" w:rsidP="000E147F">
            <w:pPr>
              <w:rPr>
                <w:rFonts w:asciiTheme="minorHAnsi" w:hAnsiTheme="minorHAnsi" w:cstheme="minorHAnsi"/>
                <w:color w:val="002060"/>
                <w:sz w:val="22"/>
                <w:szCs w:val="22"/>
                <w:lang w:eastAsia="en-US"/>
              </w:rPr>
            </w:pPr>
          </w:p>
        </w:tc>
        <w:tc>
          <w:tcPr>
            <w:tcW w:w="2765" w:type="dxa"/>
          </w:tcPr>
          <w:p w14:paraId="60CF5FDF" w14:textId="77777777" w:rsidR="00A635F0" w:rsidRPr="00F12AFB" w:rsidRDefault="00A635F0" w:rsidP="000E147F">
            <w:pP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Systems to be applied</w:t>
            </w:r>
          </w:p>
        </w:tc>
        <w:tc>
          <w:tcPr>
            <w:tcW w:w="2112" w:type="dxa"/>
            <w:vAlign w:val="center"/>
          </w:tcPr>
          <w:p w14:paraId="0E9DE78C"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/5</w:t>
            </w:r>
          </w:p>
        </w:tc>
        <w:tc>
          <w:tcPr>
            <w:tcW w:w="2165" w:type="dxa"/>
            <w:vAlign w:val="center"/>
          </w:tcPr>
          <w:p w14:paraId="5AC8B129"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15%</w:t>
            </w:r>
          </w:p>
        </w:tc>
      </w:tr>
      <w:tr w:rsidR="00A635F0" w:rsidRPr="00F12AFB" w14:paraId="1B7492C4" w14:textId="77777777" w:rsidTr="00A635F0">
        <w:tc>
          <w:tcPr>
            <w:tcW w:w="1270" w:type="dxa"/>
            <w:vMerge/>
          </w:tcPr>
          <w:p w14:paraId="472AF8A1" w14:textId="77777777" w:rsidR="00A635F0" w:rsidRPr="00F12AFB" w:rsidRDefault="00A635F0" w:rsidP="000E147F">
            <w:pPr>
              <w:rPr>
                <w:rFonts w:asciiTheme="minorHAnsi" w:hAnsiTheme="minorHAnsi" w:cstheme="minorHAnsi"/>
                <w:color w:val="002060"/>
                <w:sz w:val="22"/>
                <w:szCs w:val="22"/>
                <w:lang w:eastAsia="en-US"/>
              </w:rPr>
            </w:pPr>
          </w:p>
        </w:tc>
        <w:tc>
          <w:tcPr>
            <w:tcW w:w="2765" w:type="dxa"/>
          </w:tcPr>
          <w:p w14:paraId="56910AC2" w14:textId="77777777" w:rsidR="00A635F0" w:rsidRPr="00F12AFB" w:rsidRDefault="00A635F0" w:rsidP="000E147F">
            <w:pP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Interfaces/Liaisons and monitoring processes</w:t>
            </w:r>
          </w:p>
        </w:tc>
        <w:tc>
          <w:tcPr>
            <w:tcW w:w="2112" w:type="dxa"/>
            <w:vAlign w:val="center"/>
          </w:tcPr>
          <w:p w14:paraId="15569F41"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/5</w:t>
            </w:r>
          </w:p>
        </w:tc>
        <w:tc>
          <w:tcPr>
            <w:tcW w:w="2165" w:type="dxa"/>
            <w:vAlign w:val="center"/>
          </w:tcPr>
          <w:p w14:paraId="37282DDF"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10%</w:t>
            </w:r>
          </w:p>
        </w:tc>
      </w:tr>
      <w:tr w:rsidR="00A635F0" w:rsidRPr="00F12AFB" w14:paraId="354B81AC" w14:textId="77777777" w:rsidTr="00A635F0">
        <w:tc>
          <w:tcPr>
            <w:tcW w:w="1270" w:type="dxa"/>
            <w:vMerge/>
          </w:tcPr>
          <w:p w14:paraId="622F1901" w14:textId="77777777" w:rsidR="00A635F0" w:rsidRPr="00F12AFB" w:rsidRDefault="00A635F0" w:rsidP="000E147F">
            <w:pPr>
              <w:rPr>
                <w:rFonts w:asciiTheme="minorHAnsi" w:hAnsiTheme="minorHAnsi" w:cstheme="minorHAnsi"/>
                <w:color w:val="002060"/>
                <w:sz w:val="22"/>
                <w:szCs w:val="22"/>
                <w:lang w:eastAsia="en-US"/>
              </w:rPr>
            </w:pPr>
          </w:p>
        </w:tc>
        <w:tc>
          <w:tcPr>
            <w:tcW w:w="2765" w:type="dxa"/>
          </w:tcPr>
          <w:p w14:paraId="43DF3738" w14:textId="77777777" w:rsidR="00A635F0" w:rsidRPr="00F12AFB" w:rsidRDefault="00A635F0" w:rsidP="000E147F">
            <w:pP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Social Value</w:t>
            </w:r>
          </w:p>
        </w:tc>
        <w:tc>
          <w:tcPr>
            <w:tcW w:w="2112" w:type="dxa"/>
            <w:vAlign w:val="center"/>
          </w:tcPr>
          <w:p w14:paraId="655642D9"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/5</w:t>
            </w:r>
          </w:p>
        </w:tc>
        <w:tc>
          <w:tcPr>
            <w:tcW w:w="2165" w:type="dxa"/>
            <w:vAlign w:val="center"/>
          </w:tcPr>
          <w:p w14:paraId="394F6110"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5%</w:t>
            </w:r>
          </w:p>
        </w:tc>
      </w:tr>
      <w:tr w:rsidR="00A635F0" w:rsidRPr="00F12AFB" w14:paraId="4E94A1C3" w14:textId="77777777" w:rsidTr="00A635F0">
        <w:tc>
          <w:tcPr>
            <w:tcW w:w="1270" w:type="dxa"/>
            <w:vMerge/>
          </w:tcPr>
          <w:p w14:paraId="2CBA7BAD" w14:textId="77777777" w:rsidR="00A635F0" w:rsidRPr="00F12AFB" w:rsidRDefault="00A635F0" w:rsidP="000E147F">
            <w:pPr>
              <w:rPr>
                <w:rFonts w:asciiTheme="minorHAnsi" w:hAnsiTheme="minorHAnsi" w:cstheme="minorHAnsi"/>
                <w:color w:val="002060"/>
                <w:sz w:val="22"/>
                <w:szCs w:val="22"/>
                <w:lang w:eastAsia="en-US"/>
              </w:rPr>
            </w:pPr>
          </w:p>
        </w:tc>
        <w:tc>
          <w:tcPr>
            <w:tcW w:w="2765" w:type="dxa"/>
          </w:tcPr>
          <w:p w14:paraId="09276DAC" w14:textId="77777777" w:rsidR="00A635F0" w:rsidRPr="00F12AFB" w:rsidRDefault="00A635F0" w:rsidP="000E147F">
            <w:pP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Framework coverage/Management information</w:t>
            </w:r>
          </w:p>
        </w:tc>
        <w:tc>
          <w:tcPr>
            <w:tcW w:w="4277" w:type="dxa"/>
            <w:gridSpan w:val="2"/>
            <w:vAlign w:val="center"/>
          </w:tcPr>
          <w:p w14:paraId="48A72072"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Pass/Fail</w:t>
            </w:r>
          </w:p>
        </w:tc>
      </w:tr>
      <w:tr w:rsidR="00A635F0" w:rsidRPr="00F12AFB" w14:paraId="131035E9" w14:textId="77777777" w:rsidTr="00A635F0">
        <w:tc>
          <w:tcPr>
            <w:tcW w:w="1270" w:type="dxa"/>
            <w:vMerge/>
          </w:tcPr>
          <w:p w14:paraId="370E8258" w14:textId="77777777" w:rsidR="00A635F0" w:rsidRPr="00F12AFB" w:rsidRDefault="00A635F0" w:rsidP="000E147F">
            <w:pPr>
              <w:rPr>
                <w:rFonts w:asciiTheme="minorHAnsi" w:hAnsiTheme="minorHAnsi" w:cstheme="minorHAnsi"/>
                <w:color w:val="002060"/>
                <w:sz w:val="22"/>
                <w:szCs w:val="22"/>
                <w:lang w:eastAsia="en-US"/>
              </w:rPr>
            </w:pPr>
          </w:p>
        </w:tc>
        <w:tc>
          <w:tcPr>
            <w:tcW w:w="2765" w:type="dxa"/>
          </w:tcPr>
          <w:p w14:paraId="0ECE8D29" w14:textId="5B059854" w:rsidR="00A635F0" w:rsidRPr="00F12AFB" w:rsidRDefault="00144FB2" w:rsidP="000E147F">
            <w:pP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Capability: including</w:t>
            </w:r>
          </w:p>
          <w:p w14:paraId="7AA02219" w14:textId="71172780" w:rsidR="00144FB2" w:rsidRPr="00F12AFB" w:rsidRDefault="00144FB2" w:rsidP="00144FB2">
            <w:pP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 Health &amp; Safety Policy</w:t>
            </w:r>
          </w:p>
          <w:p w14:paraId="6C491C6E" w14:textId="3D6F7A5B" w:rsidR="00144FB2" w:rsidRPr="00F12AFB" w:rsidRDefault="00144FB2" w:rsidP="00144FB2">
            <w:pP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 Staffing Policy(</w:t>
            </w:r>
            <w:proofErr w:type="spellStart"/>
            <w:r w:rsidRPr="00F12AFB">
              <w:rPr>
                <w:rFonts w:asciiTheme="minorHAnsi" w:hAnsiTheme="minorHAnsi" w:cstheme="minorHAnsi"/>
                <w:color w:val="002060"/>
                <w:sz w:val="22"/>
                <w:szCs w:val="22"/>
                <w:lang w:eastAsia="en-US"/>
              </w:rPr>
              <w:t>ies</w:t>
            </w:r>
            <w:proofErr w:type="spellEnd"/>
            <w:r w:rsidRPr="00F12AFB">
              <w:rPr>
                <w:rFonts w:asciiTheme="minorHAnsi" w:hAnsiTheme="minorHAnsi" w:cstheme="minorHAnsi"/>
                <w:color w:val="002060"/>
                <w:sz w:val="22"/>
                <w:szCs w:val="22"/>
                <w:lang w:eastAsia="en-US"/>
              </w:rPr>
              <w:t>)</w:t>
            </w:r>
          </w:p>
          <w:p w14:paraId="4BD491D6" w14:textId="767B6DC4" w:rsidR="00144FB2" w:rsidRPr="00F12AFB" w:rsidRDefault="00144FB2" w:rsidP="00144FB2">
            <w:pP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t>• Disclosure of RIDDOR accidents, incidents and near misses within the last three years</w:t>
            </w:r>
          </w:p>
          <w:p w14:paraId="42AB2EE7" w14:textId="6EEC1B3A" w:rsidR="00144FB2" w:rsidRPr="00F12AFB" w:rsidRDefault="00144FB2" w:rsidP="00144FB2">
            <w:pP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lastRenderedPageBreak/>
              <w:t>•  Compliance breaches with the HSE or EA or any other associated regulatory bodies within the last three years</w:t>
            </w:r>
          </w:p>
        </w:tc>
        <w:tc>
          <w:tcPr>
            <w:tcW w:w="4277" w:type="dxa"/>
            <w:gridSpan w:val="2"/>
            <w:vAlign w:val="center"/>
          </w:tcPr>
          <w:p w14:paraId="3C3331F4" w14:textId="77777777" w:rsidR="00A635F0" w:rsidRPr="00F12AFB" w:rsidRDefault="00A635F0" w:rsidP="000E147F">
            <w:pPr>
              <w:jc w:val="center"/>
              <w:rPr>
                <w:rFonts w:asciiTheme="minorHAnsi" w:hAnsiTheme="minorHAnsi" w:cstheme="minorHAnsi"/>
                <w:color w:val="002060"/>
                <w:sz w:val="22"/>
                <w:szCs w:val="22"/>
                <w:lang w:eastAsia="en-US"/>
              </w:rPr>
            </w:pPr>
            <w:r w:rsidRPr="00F12AFB">
              <w:rPr>
                <w:rFonts w:asciiTheme="minorHAnsi" w:hAnsiTheme="minorHAnsi" w:cstheme="minorHAnsi"/>
                <w:color w:val="002060"/>
                <w:sz w:val="22"/>
                <w:szCs w:val="22"/>
                <w:lang w:eastAsia="en-US"/>
              </w:rPr>
              <w:lastRenderedPageBreak/>
              <w:t>Pass/Fail</w:t>
            </w:r>
          </w:p>
        </w:tc>
      </w:tr>
    </w:tbl>
    <w:p w14:paraId="5DD8FDB5" w14:textId="77777777" w:rsidR="00206787" w:rsidRPr="00F12AFB" w:rsidRDefault="00206787" w:rsidP="00144FB2">
      <w:pPr>
        <w:pStyle w:val="NoSpacing"/>
        <w:ind w:left="142" w:right="237"/>
        <w:jc w:val="both"/>
        <w:rPr>
          <w:rFonts w:asciiTheme="minorHAnsi" w:hAnsiTheme="minorHAnsi" w:cstheme="minorHAnsi"/>
          <w:b/>
          <w:color w:val="006FC0"/>
          <w:sz w:val="32"/>
        </w:rPr>
      </w:pPr>
    </w:p>
    <w:p w14:paraId="106FC8BC" w14:textId="77777777" w:rsidR="00206787" w:rsidRPr="00F12AFB" w:rsidRDefault="00206787" w:rsidP="00144FB2">
      <w:pPr>
        <w:pStyle w:val="NoSpacing"/>
        <w:ind w:left="142" w:right="237"/>
        <w:jc w:val="both"/>
        <w:rPr>
          <w:rFonts w:asciiTheme="minorHAnsi" w:hAnsiTheme="minorHAnsi" w:cstheme="minorHAnsi"/>
          <w:b/>
          <w:color w:val="006FC0"/>
          <w:sz w:val="32"/>
        </w:rPr>
      </w:pPr>
    </w:p>
    <w:p w14:paraId="0CD76A57" w14:textId="60DF1797" w:rsidR="002B50E0" w:rsidRPr="00C00BF7" w:rsidRDefault="002B50E0" w:rsidP="00144FB2">
      <w:pPr>
        <w:pStyle w:val="NoSpacing"/>
        <w:ind w:left="284" w:right="237"/>
        <w:jc w:val="both"/>
        <w:rPr>
          <w:rFonts w:asciiTheme="minorHAnsi" w:hAnsiTheme="minorHAnsi" w:cstheme="minorHAnsi"/>
          <w:b/>
          <w:color w:val="F74452"/>
          <w:sz w:val="32"/>
          <w:szCs w:val="32"/>
        </w:rPr>
      </w:pPr>
      <w:r w:rsidRPr="00C00BF7">
        <w:rPr>
          <w:rFonts w:asciiTheme="minorHAnsi" w:hAnsiTheme="minorHAnsi" w:cstheme="minorHAnsi"/>
          <w:b/>
          <w:color w:val="F74452"/>
          <w:sz w:val="32"/>
          <w:szCs w:val="32"/>
        </w:rPr>
        <w:t>Licenses and Permits</w:t>
      </w:r>
    </w:p>
    <w:p w14:paraId="3B535AF2" w14:textId="77777777" w:rsidR="002B50E0" w:rsidRPr="00F12AFB" w:rsidRDefault="002B50E0" w:rsidP="000735B0">
      <w:pPr>
        <w:pStyle w:val="NoSpacing"/>
        <w:ind w:right="237"/>
        <w:jc w:val="both"/>
        <w:rPr>
          <w:rFonts w:asciiTheme="minorHAnsi" w:hAnsiTheme="minorHAnsi" w:cstheme="minorHAnsi"/>
        </w:rPr>
      </w:pPr>
    </w:p>
    <w:p w14:paraId="31F2BB3E" w14:textId="5C854978" w:rsidR="002B50E0" w:rsidRPr="00C00BF7" w:rsidRDefault="002B50E0" w:rsidP="009B7710">
      <w:pPr>
        <w:pStyle w:val="NoSpacing"/>
        <w:ind w:left="284" w:right="237"/>
        <w:jc w:val="both"/>
        <w:rPr>
          <w:rFonts w:asciiTheme="minorHAnsi" w:hAnsiTheme="minorHAnsi" w:cstheme="minorHAnsi"/>
          <w:color w:val="002060"/>
        </w:rPr>
      </w:pPr>
      <w:r w:rsidRPr="00C00BF7">
        <w:rPr>
          <w:rFonts w:asciiTheme="minorHAnsi" w:hAnsiTheme="minorHAnsi" w:cstheme="minorHAnsi"/>
          <w:color w:val="002060"/>
        </w:rPr>
        <w:t>The supplier provided the following information at tender stage:</w:t>
      </w:r>
    </w:p>
    <w:p w14:paraId="00606321" w14:textId="77777777" w:rsidR="002B50E0" w:rsidRPr="00C00BF7" w:rsidRDefault="002B50E0" w:rsidP="000735B0">
      <w:pPr>
        <w:pStyle w:val="NoSpacing"/>
        <w:ind w:right="237"/>
        <w:jc w:val="both"/>
        <w:rPr>
          <w:rFonts w:asciiTheme="minorHAnsi" w:hAnsiTheme="minorHAnsi" w:cstheme="minorHAnsi"/>
          <w:color w:val="002060"/>
        </w:rPr>
      </w:pPr>
    </w:p>
    <w:p w14:paraId="04A6D1A0" w14:textId="6FF470EF" w:rsidR="002B50E0" w:rsidRPr="00C00BF7" w:rsidRDefault="002B50E0" w:rsidP="002B50E0">
      <w:pPr>
        <w:pStyle w:val="NoSpacing"/>
        <w:numPr>
          <w:ilvl w:val="0"/>
          <w:numId w:val="10"/>
        </w:numPr>
        <w:ind w:right="237"/>
        <w:jc w:val="both"/>
        <w:rPr>
          <w:rFonts w:asciiTheme="minorHAnsi" w:hAnsiTheme="minorHAnsi" w:cstheme="minorHAnsi"/>
          <w:color w:val="002060"/>
        </w:rPr>
      </w:pPr>
      <w:r w:rsidRPr="00C00BF7">
        <w:rPr>
          <w:rFonts w:asciiTheme="minorHAnsi" w:hAnsiTheme="minorHAnsi" w:cstheme="minorHAnsi"/>
          <w:color w:val="002060"/>
        </w:rPr>
        <w:t>Waste Management and Operators Licences (including for any proposed sub-contractors).</w:t>
      </w:r>
    </w:p>
    <w:p w14:paraId="75DA8EEA" w14:textId="5AC71DAA" w:rsidR="00A635F0" w:rsidRPr="00C00BF7" w:rsidRDefault="002B50E0" w:rsidP="002B50E0">
      <w:pPr>
        <w:pStyle w:val="NoSpacing"/>
        <w:numPr>
          <w:ilvl w:val="0"/>
          <w:numId w:val="10"/>
        </w:numPr>
        <w:ind w:right="237"/>
        <w:jc w:val="both"/>
        <w:rPr>
          <w:rFonts w:asciiTheme="minorHAnsi" w:hAnsiTheme="minorHAnsi" w:cstheme="minorHAnsi"/>
          <w:color w:val="002060"/>
        </w:rPr>
      </w:pPr>
      <w:r w:rsidRPr="00C00BF7">
        <w:rPr>
          <w:rFonts w:asciiTheme="minorHAnsi" w:hAnsiTheme="minorHAnsi" w:cstheme="minorHAnsi"/>
          <w:color w:val="002060"/>
        </w:rPr>
        <w:t>Planning consents or exemption number for each location</w:t>
      </w:r>
    </w:p>
    <w:p w14:paraId="23C9EE48" w14:textId="14C70CBC" w:rsidR="002B50E0" w:rsidRPr="00C00BF7" w:rsidRDefault="002B50E0" w:rsidP="002B50E0">
      <w:pPr>
        <w:pStyle w:val="NoSpacing"/>
        <w:ind w:right="237"/>
        <w:jc w:val="both"/>
        <w:rPr>
          <w:rFonts w:asciiTheme="minorHAnsi" w:hAnsiTheme="minorHAnsi" w:cstheme="minorHAnsi"/>
          <w:color w:val="002060"/>
        </w:rPr>
      </w:pPr>
    </w:p>
    <w:p w14:paraId="33405433" w14:textId="0F9D6395" w:rsidR="002B50E0" w:rsidRPr="00C00BF7" w:rsidRDefault="002B50E0" w:rsidP="009B7710">
      <w:pPr>
        <w:pStyle w:val="NoSpacing"/>
        <w:ind w:left="284" w:right="237"/>
        <w:jc w:val="both"/>
        <w:rPr>
          <w:rFonts w:asciiTheme="minorHAnsi" w:hAnsiTheme="minorHAnsi" w:cstheme="minorHAnsi"/>
          <w:color w:val="002060"/>
        </w:rPr>
      </w:pPr>
      <w:r w:rsidRPr="00C00BF7">
        <w:rPr>
          <w:rFonts w:asciiTheme="minorHAnsi" w:hAnsiTheme="minorHAnsi" w:cstheme="minorHAnsi"/>
          <w:color w:val="002060"/>
        </w:rPr>
        <w:t>You are invited to carry out any other due diligence or checks beyond the above list at the Call-Off stage if you deem them necessary for your requirements and internal governance.</w:t>
      </w:r>
    </w:p>
    <w:p w14:paraId="24020E31" w14:textId="7DE73714" w:rsidR="002B50E0" w:rsidRPr="00F12AFB" w:rsidRDefault="002B50E0" w:rsidP="002B50E0">
      <w:pPr>
        <w:pStyle w:val="NoSpacing"/>
        <w:ind w:right="237"/>
        <w:jc w:val="both"/>
        <w:rPr>
          <w:rFonts w:asciiTheme="minorHAnsi" w:hAnsiTheme="minorHAnsi" w:cstheme="minorHAnsi"/>
        </w:rPr>
      </w:pPr>
    </w:p>
    <w:p w14:paraId="2BFC6947" w14:textId="77777777" w:rsidR="002B50E0" w:rsidRPr="00F12AFB" w:rsidRDefault="002B50E0" w:rsidP="000735B0">
      <w:pPr>
        <w:pStyle w:val="NoSpacing"/>
        <w:ind w:right="237"/>
        <w:jc w:val="both"/>
        <w:rPr>
          <w:rFonts w:asciiTheme="minorHAnsi" w:hAnsiTheme="minorHAnsi" w:cstheme="minorHAnsi"/>
        </w:rPr>
      </w:pPr>
    </w:p>
    <w:p w14:paraId="28B8B93F" w14:textId="77777777" w:rsidR="0099708D" w:rsidRPr="00C00BF7" w:rsidRDefault="0099708D" w:rsidP="0099708D">
      <w:pPr>
        <w:pStyle w:val="NoSpacing"/>
        <w:ind w:left="142" w:right="237"/>
        <w:jc w:val="both"/>
        <w:rPr>
          <w:rFonts w:asciiTheme="minorHAnsi" w:hAnsiTheme="minorHAnsi" w:cstheme="minorHAnsi"/>
          <w:b/>
          <w:color w:val="F74452"/>
          <w:sz w:val="32"/>
          <w:szCs w:val="32"/>
        </w:rPr>
      </w:pPr>
      <w:r w:rsidRPr="00C00BF7">
        <w:rPr>
          <w:rFonts w:asciiTheme="minorHAnsi" w:hAnsiTheme="minorHAnsi" w:cstheme="minorHAnsi"/>
          <w:b/>
          <w:color w:val="F74452"/>
          <w:sz w:val="32"/>
          <w:szCs w:val="32"/>
        </w:rPr>
        <w:t>Ethics and Best Practice</w:t>
      </w:r>
    </w:p>
    <w:p w14:paraId="4DFD8D6B" w14:textId="77777777" w:rsidR="00C00BF7" w:rsidRPr="00F12AFB" w:rsidRDefault="00C00BF7" w:rsidP="0099708D">
      <w:pPr>
        <w:pStyle w:val="NoSpacing"/>
        <w:ind w:left="142" w:right="237"/>
        <w:jc w:val="both"/>
        <w:rPr>
          <w:rFonts w:asciiTheme="minorHAnsi" w:hAnsiTheme="minorHAnsi" w:cstheme="minorHAnsi"/>
          <w:b/>
          <w:color w:val="006FC0"/>
          <w:sz w:val="32"/>
        </w:rPr>
      </w:pPr>
    </w:p>
    <w:p w14:paraId="51A75DEF" w14:textId="1851A3E1" w:rsidR="0099708D" w:rsidRPr="00C00BF7" w:rsidRDefault="0099708D" w:rsidP="00C00BF7">
      <w:pPr>
        <w:pStyle w:val="NoSpacing"/>
        <w:ind w:left="142" w:right="237"/>
        <w:jc w:val="both"/>
        <w:rPr>
          <w:rFonts w:asciiTheme="minorHAnsi" w:hAnsiTheme="minorHAnsi" w:cstheme="minorHAnsi"/>
          <w:color w:val="002060"/>
        </w:rPr>
      </w:pPr>
      <w:r w:rsidRPr="00C00BF7">
        <w:rPr>
          <w:rFonts w:asciiTheme="minorHAnsi" w:hAnsiTheme="minorHAnsi" w:cstheme="minorHAnsi"/>
          <w:color w:val="002060"/>
        </w:rPr>
        <w:t xml:space="preserve">The pricing and details provided under this agreement are commercially confidential and should not be </w:t>
      </w:r>
      <w:r w:rsidR="00B81F1C" w:rsidRPr="00C00BF7">
        <w:rPr>
          <w:rFonts w:asciiTheme="minorHAnsi" w:hAnsiTheme="minorHAnsi" w:cstheme="minorHAnsi"/>
          <w:color w:val="002060"/>
        </w:rPr>
        <w:t>shared with</w:t>
      </w:r>
      <w:r w:rsidRPr="00C00BF7">
        <w:rPr>
          <w:rFonts w:asciiTheme="minorHAnsi" w:hAnsiTheme="minorHAnsi" w:cstheme="minorHAnsi"/>
          <w:color w:val="002060"/>
        </w:rPr>
        <w:t xml:space="preserve"> any third party.</w:t>
      </w:r>
    </w:p>
    <w:p w14:paraId="1CCB6E92" w14:textId="77777777" w:rsidR="0099708D" w:rsidRPr="00C00BF7" w:rsidRDefault="0099708D" w:rsidP="00C00BF7">
      <w:pPr>
        <w:pStyle w:val="NoSpacing"/>
        <w:ind w:left="142" w:right="237"/>
        <w:jc w:val="both"/>
        <w:rPr>
          <w:rFonts w:asciiTheme="minorHAnsi" w:hAnsiTheme="minorHAnsi" w:cstheme="minorHAnsi"/>
          <w:color w:val="002060"/>
        </w:rPr>
      </w:pPr>
    </w:p>
    <w:p w14:paraId="435D9B39" w14:textId="77777777" w:rsidR="0099708D" w:rsidRPr="00C00BF7" w:rsidRDefault="0099708D" w:rsidP="00C00BF7">
      <w:pPr>
        <w:pStyle w:val="NoSpacing"/>
        <w:ind w:left="142" w:right="237"/>
        <w:jc w:val="both"/>
        <w:rPr>
          <w:rFonts w:asciiTheme="minorHAnsi" w:hAnsiTheme="minorHAnsi" w:cstheme="minorHAnsi"/>
          <w:color w:val="002060"/>
        </w:rPr>
      </w:pPr>
      <w:proofErr w:type="gramStart"/>
      <w:r w:rsidRPr="00C00BF7">
        <w:rPr>
          <w:rFonts w:asciiTheme="minorHAnsi" w:hAnsiTheme="minorHAnsi" w:cstheme="minorHAnsi"/>
          <w:color w:val="002060"/>
        </w:rPr>
        <w:t>In particular, prices</w:t>
      </w:r>
      <w:proofErr w:type="gramEnd"/>
      <w:r w:rsidRPr="00C00BF7">
        <w:rPr>
          <w:rFonts w:asciiTheme="minorHAnsi" w:hAnsiTheme="minorHAnsi" w:cstheme="minorHAnsi"/>
          <w:color w:val="002060"/>
        </w:rPr>
        <w:t xml:space="preserve"> should under no circumstances be shared with other suppliers on or off the agreement, in an attempt to improve the price, or for any other reason.</w:t>
      </w:r>
    </w:p>
    <w:p w14:paraId="0460A365" w14:textId="77777777" w:rsidR="00891017" w:rsidRPr="00C00BF7" w:rsidRDefault="00891017" w:rsidP="00C00BF7">
      <w:pPr>
        <w:pStyle w:val="NoSpacing"/>
        <w:ind w:right="237"/>
        <w:jc w:val="both"/>
        <w:rPr>
          <w:rFonts w:asciiTheme="minorHAnsi" w:hAnsiTheme="minorHAnsi" w:cstheme="minorHAnsi"/>
          <w:color w:val="002060"/>
        </w:rPr>
      </w:pPr>
    </w:p>
    <w:p w14:paraId="402C69F6" w14:textId="3B4819D4" w:rsidR="009B7710" w:rsidRPr="00F12AFB" w:rsidRDefault="009B7710">
      <w:pPr>
        <w:spacing w:after="0" w:line="240" w:lineRule="auto"/>
        <w:rPr>
          <w:rFonts w:asciiTheme="minorHAnsi" w:eastAsia="Times New Roman" w:hAnsiTheme="minorHAnsi" w:cstheme="minorHAnsi"/>
          <w:color w:val="006FC0"/>
          <w:sz w:val="32"/>
          <w:szCs w:val="20"/>
          <w:lang w:eastAsia="en-GB"/>
        </w:rPr>
      </w:pPr>
    </w:p>
    <w:p w14:paraId="793B733B" w14:textId="77777777" w:rsidR="00C00BF7" w:rsidRPr="00AA5C0A" w:rsidRDefault="00C00BF7" w:rsidP="00C00BF7">
      <w:pPr>
        <w:pStyle w:val="NoSpacing"/>
        <w:ind w:left="142"/>
        <w:rPr>
          <w:rFonts w:asciiTheme="minorHAnsi" w:hAnsiTheme="minorHAnsi" w:cstheme="minorHAnsi"/>
          <w:b/>
          <w:color w:val="FF0000"/>
          <w:sz w:val="28"/>
          <w:szCs w:val="24"/>
        </w:rPr>
      </w:pPr>
      <w:r w:rsidRPr="00AA5C0A">
        <w:rPr>
          <w:rFonts w:asciiTheme="minorHAnsi" w:hAnsiTheme="minorHAnsi" w:cstheme="minorHAnsi"/>
          <w:b/>
          <w:color w:val="FF0000"/>
          <w:sz w:val="28"/>
          <w:szCs w:val="24"/>
        </w:rPr>
        <w:t>If You Require Further Information;</w:t>
      </w:r>
    </w:p>
    <w:p w14:paraId="78C0A082" w14:textId="77777777" w:rsidR="00C00BF7" w:rsidRPr="00FB02BB" w:rsidRDefault="00C00BF7" w:rsidP="00C00BF7">
      <w:pPr>
        <w:pStyle w:val="BodyText"/>
        <w:kinsoku w:val="0"/>
        <w:overflowPunct w:val="0"/>
        <w:ind w:left="142"/>
        <w:rPr>
          <w:rFonts w:asciiTheme="minorHAnsi" w:hAnsiTheme="minorHAnsi" w:cstheme="minorHAnsi"/>
          <w:color w:val="006FC0"/>
          <w:sz w:val="32"/>
        </w:rPr>
      </w:pPr>
    </w:p>
    <w:tbl>
      <w:tblPr>
        <w:tblW w:w="7305" w:type="dxa"/>
        <w:tblInd w:w="250" w:type="dxa"/>
        <w:tblLayout w:type="fixed"/>
        <w:tblLook w:val="04A0" w:firstRow="1" w:lastRow="0" w:firstColumn="1" w:lastColumn="0" w:noHBand="0" w:noVBand="1"/>
      </w:tblPr>
      <w:tblGrid>
        <w:gridCol w:w="913"/>
        <w:gridCol w:w="6392"/>
      </w:tblGrid>
      <w:tr w:rsidR="00C00BF7" w:rsidRPr="00252F6A" w14:paraId="64AF61B9" w14:textId="77777777" w:rsidTr="003B4892">
        <w:trPr>
          <w:trHeight w:val="251"/>
        </w:trPr>
        <w:tc>
          <w:tcPr>
            <w:tcW w:w="913" w:type="dxa"/>
            <w:shd w:val="clear" w:color="auto" w:fill="auto"/>
            <w:vAlign w:val="center"/>
          </w:tcPr>
          <w:p w14:paraId="10DA81A8" w14:textId="77777777" w:rsidR="00C00BF7" w:rsidRPr="00252F6A" w:rsidRDefault="00C00BF7" w:rsidP="003B4892">
            <w:pPr>
              <w:pStyle w:val="NoSpacing"/>
              <w:ind w:left="142"/>
              <w:rPr>
                <w:rFonts w:asciiTheme="minorHAnsi" w:hAnsiTheme="minorHAnsi" w:cstheme="minorHAnsi"/>
              </w:rPr>
            </w:pPr>
          </w:p>
        </w:tc>
        <w:tc>
          <w:tcPr>
            <w:tcW w:w="6392" w:type="dxa"/>
            <w:shd w:val="clear" w:color="auto" w:fill="auto"/>
            <w:vAlign w:val="center"/>
          </w:tcPr>
          <w:p w14:paraId="29ACC933" w14:textId="77777777" w:rsidR="00C00BF7" w:rsidRPr="00252F6A" w:rsidRDefault="00C00BF7" w:rsidP="003B4892">
            <w:pPr>
              <w:pStyle w:val="NoSpacing"/>
              <w:ind w:left="345" w:hanging="283"/>
              <w:rPr>
                <w:rFonts w:asciiTheme="minorHAnsi" w:hAnsiTheme="minorHAnsi" w:cstheme="minorHAnsi"/>
              </w:rPr>
            </w:pPr>
            <w:r w:rsidRPr="00691B96">
              <w:rPr>
                <w:rFonts w:asciiTheme="minorHAnsi" w:hAnsiTheme="minorHAnsi" w:cstheme="minorHAnsi"/>
                <w:b/>
                <w:bCs/>
                <w:color w:val="F74452"/>
                <w:spacing w:val="-2"/>
              </w:rPr>
              <w:t>E:</w:t>
            </w:r>
            <w:r w:rsidRPr="00691B96">
              <w:rPr>
                <w:rFonts w:asciiTheme="minorHAnsi" w:hAnsiTheme="minorHAnsi" w:cstheme="minorHAnsi"/>
                <w:color w:val="F74452"/>
                <w:spacing w:val="-2"/>
              </w:rPr>
              <w:t xml:space="preserve"> </w:t>
            </w:r>
            <w:r w:rsidRPr="00315504">
              <w:rPr>
                <w:rFonts w:asciiTheme="minorHAnsi" w:hAnsiTheme="minorHAnsi" w:cstheme="minorHAnsi"/>
                <w:color w:val="173550"/>
                <w:spacing w:val="-2"/>
              </w:rPr>
              <w:t>E</w:t>
            </w:r>
            <w:r w:rsidRPr="00315504">
              <w:rPr>
                <w:rFonts w:asciiTheme="minorHAnsi" w:hAnsiTheme="minorHAnsi" w:cstheme="minorHAnsi"/>
                <w:color w:val="173550"/>
              </w:rPr>
              <w:t>mail</w:t>
            </w:r>
            <w:r w:rsidRPr="00315504">
              <w:rPr>
                <w:rFonts w:asciiTheme="minorHAnsi" w:hAnsiTheme="minorHAnsi" w:cstheme="minorHAnsi"/>
                <w:color w:val="173550"/>
                <w:spacing w:val="-13"/>
              </w:rPr>
              <w:t xml:space="preserve"> </w:t>
            </w:r>
            <w:r w:rsidRPr="00315504">
              <w:rPr>
                <w:rFonts w:asciiTheme="minorHAnsi" w:hAnsiTheme="minorHAnsi" w:cstheme="minorHAnsi"/>
                <w:color w:val="173550"/>
              </w:rPr>
              <w:t xml:space="preserve">us at </w:t>
            </w:r>
            <w:hyperlink r:id="rId12" w:history="1">
              <w:r w:rsidRPr="00D0417D">
                <w:rPr>
                  <w:rStyle w:val="Hyperlink"/>
                  <w:rFonts w:asciiTheme="minorHAnsi" w:hAnsiTheme="minorHAnsi" w:cstheme="minorHAnsi"/>
                  <w:color w:val="2F5496" w:themeColor="accent5" w:themeShade="BF"/>
                </w:rPr>
                <w:t>ephframeworks@braintree.gov.uk</w:t>
              </w:r>
            </w:hyperlink>
          </w:p>
        </w:tc>
      </w:tr>
      <w:tr w:rsidR="00C00BF7" w:rsidRPr="00252F6A" w14:paraId="51DD9165" w14:textId="77777777" w:rsidTr="003B4892">
        <w:trPr>
          <w:trHeight w:val="251"/>
        </w:trPr>
        <w:tc>
          <w:tcPr>
            <w:tcW w:w="913" w:type="dxa"/>
            <w:shd w:val="clear" w:color="auto" w:fill="auto"/>
            <w:vAlign w:val="center"/>
          </w:tcPr>
          <w:p w14:paraId="3744D8E3" w14:textId="77777777" w:rsidR="00C00BF7" w:rsidRPr="00252F6A" w:rsidRDefault="00C00BF7" w:rsidP="003B4892">
            <w:pPr>
              <w:pStyle w:val="NoSpacing"/>
              <w:ind w:left="142"/>
              <w:rPr>
                <w:rFonts w:asciiTheme="minorHAnsi" w:hAnsiTheme="minorHAnsi" w:cstheme="minorHAnsi"/>
              </w:rPr>
            </w:pPr>
          </w:p>
        </w:tc>
        <w:tc>
          <w:tcPr>
            <w:tcW w:w="6392" w:type="dxa"/>
            <w:shd w:val="clear" w:color="auto" w:fill="auto"/>
            <w:vAlign w:val="center"/>
          </w:tcPr>
          <w:p w14:paraId="67415EC5" w14:textId="77777777" w:rsidR="00C00BF7" w:rsidRPr="00252F6A" w:rsidRDefault="00C00BF7" w:rsidP="003B4892">
            <w:pPr>
              <w:pStyle w:val="NoSpacing"/>
              <w:ind w:left="142"/>
              <w:rPr>
                <w:rFonts w:asciiTheme="minorHAnsi" w:hAnsiTheme="minorHAnsi" w:cstheme="minorHAnsi"/>
                <w:spacing w:val="-2"/>
              </w:rPr>
            </w:pPr>
          </w:p>
        </w:tc>
      </w:tr>
      <w:tr w:rsidR="00C00BF7" w:rsidRPr="00252F6A" w14:paraId="64243712" w14:textId="77777777" w:rsidTr="003B4892">
        <w:trPr>
          <w:trHeight w:val="251"/>
        </w:trPr>
        <w:tc>
          <w:tcPr>
            <w:tcW w:w="913" w:type="dxa"/>
            <w:shd w:val="clear" w:color="auto" w:fill="auto"/>
            <w:vAlign w:val="center"/>
          </w:tcPr>
          <w:p w14:paraId="3C1FA3C3" w14:textId="77777777" w:rsidR="00C00BF7" w:rsidRPr="00252F6A" w:rsidRDefault="00C00BF7" w:rsidP="003B4892">
            <w:pPr>
              <w:pStyle w:val="NoSpacing"/>
              <w:ind w:left="142"/>
              <w:rPr>
                <w:rFonts w:asciiTheme="minorHAnsi" w:hAnsiTheme="minorHAnsi" w:cstheme="minorHAnsi"/>
              </w:rPr>
            </w:pPr>
          </w:p>
        </w:tc>
        <w:tc>
          <w:tcPr>
            <w:tcW w:w="6392" w:type="dxa"/>
            <w:shd w:val="clear" w:color="auto" w:fill="auto"/>
            <w:vAlign w:val="center"/>
          </w:tcPr>
          <w:p w14:paraId="24DA420A" w14:textId="77777777" w:rsidR="00C00BF7" w:rsidRPr="00252F6A" w:rsidRDefault="00C00BF7" w:rsidP="003B4892">
            <w:pPr>
              <w:pStyle w:val="NoSpacing"/>
              <w:rPr>
                <w:rFonts w:asciiTheme="minorHAnsi" w:hAnsiTheme="minorHAnsi" w:cstheme="minorHAnsi"/>
              </w:rPr>
            </w:pPr>
            <w:r w:rsidRPr="00691B96">
              <w:rPr>
                <w:rFonts w:asciiTheme="minorHAnsi" w:hAnsiTheme="minorHAnsi" w:cstheme="minorHAnsi"/>
                <w:color w:val="F74452"/>
              </w:rPr>
              <w:t xml:space="preserve"> </w:t>
            </w:r>
            <w:r w:rsidRPr="00691B96">
              <w:rPr>
                <w:rFonts w:asciiTheme="minorHAnsi" w:hAnsiTheme="minorHAnsi" w:cstheme="minorHAnsi"/>
                <w:b/>
                <w:bCs/>
                <w:color w:val="F74452"/>
              </w:rPr>
              <w:t>T:</w:t>
            </w:r>
            <w:r w:rsidRPr="00691B96">
              <w:rPr>
                <w:rFonts w:asciiTheme="minorHAnsi" w:hAnsiTheme="minorHAnsi" w:cstheme="minorHAnsi"/>
                <w:color w:val="F74452"/>
              </w:rPr>
              <w:t xml:space="preserve"> </w:t>
            </w:r>
            <w:r w:rsidRPr="00315504">
              <w:rPr>
                <w:rFonts w:asciiTheme="minorHAnsi" w:hAnsiTheme="minorHAnsi" w:cstheme="minorHAnsi"/>
                <w:color w:val="173550"/>
              </w:rPr>
              <w:t>Call</w:t>
            </w:r>
            <w:r w:rsidRPr="00315504">
              <w:rPr>
                <w:rFonts w:asciiTheme="minorHAnsi" w:hAnsiTheme="minorHAnsi" w:cstheme="minorHAnsi"/>
                <w:color w:val="173550"/>
                <w:spacing w:val="-6"/>
              </w:rPr>
              <w:t xml:space="preserve"> </w:t>
            </w:r>
            <w:r w:rsidRPr="00315504">
              <w:rPr>
                <w:rFonts w:asciiTheme="minorHAnsi" w:hAnsiTheme="minorHAnsi" w:cstheme="minorHAnsi"/>
                <w:color w:val="173550"/>
              </w:rPr>
              <w:t>us</w:t>
            </w:r>
            <w:r w:rsidRPr="00315504">
              <w:rPr>
                <w:rFonts w:asciiTheme="minorHAnsi" w:hAnsiTheme="minorHAnsi" w:cstheme="minorHAnsi"/>
                <w:color w:val="173550"/>
                <w:spacing w:val="-4"/>
              </w:rPr>
              <w:t xml:space="preserve"> </w:t>
            </w:r>
            <w:r w:rsidRPr="00315504">
              <w:rPr>
                <w:rFonts w:asciiTheme="minorHAnsi" w:hAnsiTheme="minorHAnsi" w:cstheme="minorHAnsi"/>
                <w:color w:val="173550"/>
              </w:rPr>
              <w:t>on</w:t>
            </w:r>
            <w:r w:rsidRPr="00315504">
              <w:rPr>
                <w:rFonts w:asciiTheme="minorHAnsi" w:hAnsiTheme="minorHAnsi" w:cstheme="minorHAnsi"/>
                <w:color w:val="173550"/>
                <w:spacing w:val="-6"/>
              </w:rPr>
              <w:t xml:space="preserve"> </w:t>
            </w:r>
            <w:r w:rsidRPr="00315504">
              <w:rPr>
                <w:rFonts w:asciiTheme="minorHAnsi" w:hAnsiTheme="minorHAnsi" w:cstheme="minorHAnsi"/>
                <w:color w:val="173550"/>
              </w:rPr>
              <w:t>01376</w:t>
            </w:r>
            <w:r w:rsidRPr="00315504">
              <w:rPr>
                <w:rFonts w:asciiTheme="minorHAnsi" w:hAnsiTheme="minorHAnsi" w:cstheme="minorHAnsi"/>
                <w:color w:val="173550"/>
                <w:spacing w:val="-5"/>
              </w:rPr>
              <w:t xml:space="preserve"> </w:t>
            </w:r>
            <w:r w:rsidRPr="00315504">
              <w:rPr>
                <w:rFonts w:asciiTheme="minorHAnsi" w:hAnsiTheme="minorHAnsi" w:cstheme="minorHAnsi"/>
                <w:color w:val="173550"/>
              </w:rPr>
              <w:t>55</w:t>
            </w:r>
            <w:r>
              <w:rPr>
                <w:rFonts w:asciiTheme="minorHAnsi" w:hAnsiTheme="minorHAnsi" w:cstheme="minorHAnsi"/>
                <w:color w:val="173550"/>
              </w:rPr>
              <w:t>1414</w:t>
            </w:r>
            <w:r w:rsidRPr="00315504">
              <w:rPr>
                <w:rFonts w:asciiTheme="minorHAnsi" w:hAnsiTheme="minorHAnsi" w:cstheme="minorHAnsi"/>
                <w:color w:val="173550"/>
                <w:spacing w:val="-5"/>
              </w:rPr>
              <w:t xml:space="preserve"> </w:t>
            </w:r>
            <w:r w:rsidRPr="00315504">
              <w:rPr>
                <w:rFonts w:asciiTheme="minorHAnsi" w:hAnsiTheme="minorHAnsi" w:cstheme="minorHAnsi"/>
                <w:color w:val="173550"/>
                <w:spacing w:val="-3"/>
              </w:rPr>
              <w:t>a</w:t>
            </w:r>
            <w:r w:rsidRPr="00315504">
              <w:rPr>
                <w:rFonts w:asciiTheme="minorHAnsi" w:hAnsiTheme="minorHAnsi" w:cstheme="minorHAnsi"/>
                <w:color w:val="173550"/>
              </w:rPr>
              <w:t>nd</w:t>
            </w:r>
            <w:r w:rsidRPr="00315504">
              <w:rPr>
                <w:rFonts w:asciiTheme="minorHAnsi" w:hAnsiTheme="minorHAnsi" w:cstheme="minorHAnsi"/>
                <w:color w:val="173550"/>
                <w:spacing w:val="-5"/>
              </w:rPr>
              <w:t xml:space="preserve"> </w:t>
            </w:r>
            <w:r w:rsidRPr="00315504">
              <w:rPr>
                <w:rFonts w:asciiTheme="minorHAnsi" w:hAnsiTheme="minorHAnsi" w:cstheme="minorHAnsi"/>
                <w:color w:val="173550"/>
              </w:rPr>
              <w:t>a</w:t>
            </w:r>
            <w:r w:rsidRPr="00315504">
              <w:rPr>
                <w:rFonts w:asciiTheme="minorHAnsi" w:hAnsiTheme="minorHAnsi" w:cstheme="minorHAnsi"/>
                <w:color w:val="173550"/>
                <w:spacing w:val="1"/>
              </w:rPr>
              <w:t>s</w:t>
            </w:r>
            <w:r w:rsidRPr="00315504">
              <w:rPr>
                <w:rFonts w:asciiTheme="minorHAnsi" w:hAnsiTheme="minorHAnsi" w:cstheme="minorHAnsi"/>
                <w:color w:val="173550"/>
              </w:rPr>
              <w:t>k</w:t>
            </w:r>
            <w:r w:rsidRPr="00315504">
              <w:rPr>
                <w:rFonts w:asciiTheme="minorHAnsi" w:hAnsiTheme="minorHAnsi" w:cstheme="minorHAnsi"/>
                <w:color w:val="173550"/>
                <w:spacing w:val="-4"/>
              </w:rPr>
              <w:t xml:space="preserve"> </w:t>
            </w:r>
            <w:r w:rsidRPr="00315504">
              <w:rPr>
                <w:rFonts w:asciiTheme="minorHAnsi" w:hAnsiTheme="minorHAnsi" w:cstheme="minorHAnsi"/>
                <w:color w:val="173550"/>
              </w:rPr>
              <w:t>for</w:t>
            </w:r>
            <w:r w:rsidRPr="00315504">
              <w:rPr>
                <w:rFonts w:asciiTheme="minorHAnsi" w:hAnsiTheme="minorHAnsi" w:cstheme="minorHAnsi"/>
                <w:color w:val="173550"/>
                <w:spacing w:val="-6"/>
              </w:rPr>
              <w:t xml:space="preserve"> </w:t>
            </w:r>
            <w:r w:rsidRPr="00315504">
              <w:rPr>
                <w:rFonts w:asciiTheme="minorHAnsi" w:hAnsiTheme="minorHAnsi" w:cstheme="minorHAnsi"/>
                <w:color w:val="173550"/>
                <w:spacing w:val="-1"/>
              </w:rPr>
              <w:t>Pr</w:t>
            </w:r>
            <w:r w:rsidRPr="00315504">
              <w:rPr>
                <w:rFonts w:asciiTheme="minorHAnsi" w:hAnsiTheme="minorHAnsi" w:cstheme="minorHAnsi"/>
                <w:color w:val="173550"/>
              </w:rPr>
              <w:t>oc</w:t>
            </w:r>
            <w:r w:rsidRPr="00315504">
              <w:rPr>
                <w:rFonts w:asciiTheme="minorHAnsi" w:hAnsiTheme="minorHAnsi" w:cstheme="minorHAnsi"/>
                <w:color w:val="173550"/>
                <w:spacing w:val="2"/>
              </w:rPr>
              <w:t>u</w:t>
            </w:r>
            <w:r w:rsidRPr="00315504">
              <w:rPr>
                <w:rFonts w:asciiTheme="minorHAnsi" w:hAnsiTheme="minorHAnsi" w:cstheme="minorHAnsi"/>
                <w:color w:val="173550"/>
                <w:spacing w:val="-1"/>
              </w:rPr>
              <w:t>r</w:t>
            </w:r>
            <w:r w:rsidRPr="00315504">
              <w:rPr>
                <w:rFonts w:asciiTheme="minorHAnsi" w:hAnsiTheme="minorHAnsi" w:cstheme="minorHAnsi"/>
                <w:color w:val="173550"/>
              </w:rPr>
              <w:t>ement</w:t>
            </w:r>
          </w:p>
        </w:tc>
      </w:tr>
      <w:tr w:rsidR="00C00BF7" w:rsidRPr="00252F6A" w14:paraId="33134AA2" w14:textId="77777777" w:rsidTr="003B4892">
        <w:trPr>
          <w:trHeight w:val="502"/>
        </w:trPr>
        <w:tc>
          <w:tcPr>
            <w:tcW w:w="913" w:type="dxa"/>
            <w:shd w:val="clear" w:color="auto" w:fill="auto"/>
            <w:vAlign w:val="center"/>
          </w:tcPr>
          <w:p w14:paraId="5C61ABA4" w14:textId="77777777" w:rsidR="00C00BF7" w:rsidRPr="00252F6A" w:rsidRDefault="00C00BF7" w:rsidP="003B4892">
            <w:pPr>
              <w:pStyle w:val="NoSpacing"/>
              <w:ind w:left="142"/>
              <w:rPr>
                <w:rFonts w:asciiTheme="minorHAnsi" w:hAnsiTheme="minorHAnsi" w:cstheme="minorHAnsi"/>
              </w:rPr>
            </w:pPr>
            <w:r w:rsidRPr="00252F6A">
              <w:rPr>
                <w:rFonts w:asciiTheme="minorHAnsi" w:hAnsiTheme="minorHAnsi" w:cstheme="minorHAnsi"/>
                <w:position w:val="-24"/>
                <w:sz w:val="24"/>
                <w:szCs w:val="24"/>
              </w:rPr>
              <w:t xml:space="preserve"> </w:t>
            </w:r>
          </w:p>
        </w:tc>
        <w:tc>
          <w:tcPr>
            <w:tcW w:w="6392" w:type="dxa"/>
            <w:shd w:val="clear" w:color="auto" w:fill="auto"/>
            <w:vAlign w:val="center"/>
          </w:tcPr>
          <w:p w14:paraId="2A02A751" w14:textId="77777777" w:rsidR="00C00BF7" w:rsidRPr="00252F6A" w:rsidRDefault="00C00BF7" w:rsidP="003B4892">
            <w:pPr>
              <w:pStyle w:val="NoSpacing"/>
              <w:rPr>
                <w:rFonts w:asciiTheme="minorHAnsi" w:hAnsiTheme="minorHAnsi" w:cstheme="minorHAnsi"/>
              </w:rPr>
            </w:pPr>
          </w:p>
          <w:p w14:paraId="42D9A81D" w14:textId="77777777" w:rsidR="00C00BF7" w:rsidRPr="00252F6A" w:rsidRDefault="00C00BF7" w:rsidP="003B4892">
            <w:pPr>
              <w:pStyle w:val="NoSpacing"/>
              <w:rPr>
                <w:rFonts w:asciiTheme="minorHAnsi" w:hAnsiTheme="minorHAnsi" w:cstheme="minorHAnsi"/>
              </w:rPr>
            </w:pPr>
            <w:r w:rsidRPr="00691B96">
              <w:rPr>
                <w:rFonts w:asciiTheme="minorHAnsi" w:hAnsiTheme="minorHAnsi" w:cstheme="minorHAnsi"/>
                <w:color w:val="F74452"/>
              </w:rPr>
              <w:t xml:space="preserve"> </w:t>
            </w:r>
            <w:r w:rsidRPr="00691B96">
              <w:rPr>
                <w:rFonts w:asciiTheme="minorHAnsi" w:hAnsiTheme="minorHAnsi" w:cstheme="minorHAnsi"/>
                <w:b/>
                <w:bCs/>
                <w:color w:val="F74452"/>
              </w:rPr>
              <w:t>W:</w:t>
            </w:r>
            <w:r w:rsidRPr="00691B96">
              <w:rPr>
                <w:rFonts w:asciiTheme="minorHAnsi" w:hAnsiTheme="minorHAnsi" w:cstheme="minorHAnsi"/>
                <w:color w:val="F74452"/>
              </w:rPr>
              <w:t xml:space="preserve"> </w:t>
            </w:r>
            <w:r w:rsidRPr="00315504">
              <w:rPr>
                <w:rFonts w:asciiTheme="minorHAnsi" w:hAnsiTheme="minorHAnsi" w:cstheme="minorHAnsi"/>
                <w:color w:val="173550"/>
              </w:rPr>
              <w:t>Visit</w:t>
            </w:r>
            <w:r w:rsidRPr="00315504">
              <w:rPr>
                <w:rFonts w:asciiTheme="minorHAnsi" w:hAnsiTheme="minorHAnsi" w:cstheme="minorHAnsi"/>
                <w:color w:val="173550"/>
                <w:spacing w:val="-11"/>
              </w:rPr>
              <w:t xml:space="preserve"> </w:t>
            </w:r>
            <w:r w:rsidRPr="00315504">
              <w:rPr>
                <w:rFonts w:asciiTheme="minorHAnsi" w:hAnsiTheme="minorHAnsi" w:cstheme="minorHAnsi"/>
                <w:color w:val="173550"/>
              </w:rPr>
              <w:t>our</w:t>
            </w:r>
            <w:r w:rsidRPr="00315504">
              <w:rPr>
                <w:rFonts w:asciiTheme="minorHAnsi" w:hAnsiTheme="minorHAnsi" w:cstheme="minorHAnsi"/>
                <w:color w:val="173550"/>
                <w:spacing w:val="-11"/>
              </w:rPr>
              <w:t xml:space="preserve"> </w:t>
            </w:r>
            <w:r w:rsidRPr="00315504">
              <w:rPr>
                <w:rFonts w:asciiTheme="minorHAnsi" w:hAnsiTheme="minorHAnsi" w:cstheme="minorHAnsi"/>
                <w:color w:val="173550"/>
              </w:rPr>
              <w:t>w</w:t>
            </w:r>
            <w:r w:rsidRPr="00315504">
              <w:rPr>
                <w:rFonts w:asciiTheme="minorHAnsi" w:hAnsiTheme="minorHAnsi" w:cstheme="minorHAnsi"/>
                <w:color w:val="173550"/>
                <w:spacing w:val="-1"/>
              </w:rPr>
              <w:t>e</w:t>
            </w:r>
            <w:r w:rsidRPr="00315504">
              <w:rPr>
                <w:rFonts w:asciiTheme="minorHAnsi" w:hAnsiTheme="minorHAnsi" w:cstheme="minorHAnsi"/>
                <w:color w:val="173550"/>
              </w:rPr>
              <w:t>b</w:t>
            </w:r>
            <w:r w:rsidRPr="00315504">
              <w:rPr>
                <w:rFonts w:asciiTheme="minorHAnsi" w:hAnsiTheme="minorHAnsi" w:cstheme="minorHAnsi"/>
                <w:color w:val="173550"/>
                <w:spacing w:val="1"/>
              </w:rPr>
              <w:t>s</w:t>
            </w:r>
            <w:r w:rsidRPr="00315504">
              <w:rPr>
                <w:rFonts w:asciiTheme="minorHAnsi" w:hAnsiTheme="minorHAnsi" w:cstheme="minorHAnsi"/>
                <w:color w:val="173550"/>
              </w:rPr>
              <w:t>ite</w:t>
            </w:r>
            <w:r w:rsidRPr="00315504">
              <w:rPr>
                <w:rFonts w:asciiTheme="minorHAnsi" w:hAnsiTheme="minorHAnsi" w:cstheme="minorHAnsi"/>
                <w:color w:val="173550"/>
                <w:spacing w:val="-11"/>
              </w:rPr>
              <w:t xml:space="preserve"> </w:t>
            </w:r>
            <w:r w:rsidRPr="00315504">
              <w:rPr>
                <w:rFonts w:asciiTheme="minorHAnsi" w:hAnsiTheme="minorHAnsi" w:cstheme="minorHAnsi"/>
                <w:color w:val="173550"/>
              </w:rPr>
              <w:t>at</w:t>
            </w:r>
            <w:r w:rsidRPr="00315504">
              <w:rPr>
                <w:rFonts w:asciiTheme="minorHAnsi" w:hAnsiTheme="minorHAnsi" w:cstheme="minorHAnsi"/>
                <w:color w:val="173550"/>
                <w:spacing w:val="-8"/>
              </w:rPr>
              <w:t xml:space="preserve"> </w:t>
            </w:r>
            <w:hyperlink r:id="rId13" w:history="1">
              <w:r w:rsidRPr="00D0417D">
                <w:rPr>
                  <w:rFonts w:asciiTheme="minorHAnsi" w:hAnsiTheme="minorHAnsi" w:cstheme="minorHAnsi"/>
                  <w:color w:val="2F5496" w:themeColor="accent5" w:themeShade="BF"/>
                  <w:u w:val="single"/>
                </w:rPr>
                <w:t>ww</w:t>
              </w:r>
              <w:r w:rsidRPr="00D0417D">
                <w:rPr>
                  <w:rFonts w:asciiTheme="minorHAnsi" w:hAnsiTheme="minorHAnsi" w:cstheme="minorHAnsi"/>
                  <w:color w:val="2F5496" w:themeColor="accent5" w:themeShade="BF"/>
                  <w:spacing w:val="-1"/>
                  <w:u w:val="single"/>
                </w:rPr>
                <w:t>w</w:t>
              </w:r>
              <w:r w:rsidRPr="00D0417D">
                <w:rPr>
                  <w:rFonts w:asciiTheme="minorHAnsi" w:hAnsiTheme="minorHAnsi" w:cstheme="minorHAnsi"/>
                  <w:color w:val="2F5496" w:themeColor="accent5" w:themeShade="BF"/>
                  <w:u w:val="single"/>
                </w:rPr>
                <w:t>.ephframeworks.o</w:t>
              </w:r>
              <w:r w:rsidRPr="00D0417D">
                <w:rPr>
                  <w:rFonts w:asciiTheme="minorHAnsi" w:hAnsiTheme="minorHAnsi" w:cstheme="minorHAnsi"/>
                  <w:color w:val="2F5496" w:themeColor="accent5" w:themeShade="BF"/>
                  <w:spacing w:val="-2"/>
                  <w:u w:val="single"/>
                </w:rPr>
                <w:t>r</w:t>
              </w:r>
              <w:r w:rsidRPr="00D0417D">
                <w:rPr>
                  <w:rFonts w:asciiTheme="minorHAnsi" w:hAnsiTheme="minorHAnsi" w:cstheme="minorHAnsi"/>
                  <w:color w:val="2F5496" w:themeColor="accent5" w:themeShade="BF"/>
                  <w:u w:val="single"/>
                </w:rPr>
                <w:t>g</w:t>
              </w:r>
            </w:hyperlink>
            <w:r w:rsidRPr="00D0417D">
              <w:rPr>
                <w:rFonts w:asciiTheme="minorHAnsi" w:hAnsiTheme="minorHAnsi" w:cstheme="minorHAnsi"/>
                <w:color w:val="2F5496" w:themeColor="accent5" w:themeShade="BF"/>
                <w:u w:val="single"/>
              </w:rPr>
              <w:t xml:space="preserve"> </w:t>
            </w:r>
          </w:p>
        </w:tc>
      </w:tr>
      <w:tr w:rsidR="00C00BF7" w:rsidRPr="00252F6A" w14:paraId="30F63694" w14:textId="77777777" w:rsidTr="003B4892">
        <w:trPr>
          <w:trHeight w:val="558"/>
        </w:trPr>
        <w:tc>
          <w:tcPr>
            <w:tcW w:w="913" w:type="dxa"/>
            <w:shd w:val="clear" w:color="auto" w:fill="auto"/>
            <w:vAlign w:val="center"/>
          </w:tcPr>
          <w:p w14:paraId="06230A7D" w14:textId="77777777" w:rsidR="00C00BF7" w:rsidRPr="00252F6A" w:rsidRDefault="00C00BF7" w:rsidP="003B4892">
            <w:pPr>
              <w:pStyle w:val="NoSpacing"/>
              <w:ind w:left="142"/>
              <w:rPr>
                <w:rFonts w:asciiTheme="minorHAnsi" w:hAnsiTheme="minorHAnsi" w:cstheme="minorHAnsi"/>
                <w:position w:val="-24"/>
                <w:sz w:val="24"/>
                <w:szCs w:val="24"/>
              </w:rPr>
            </w:pPr>
          </w:p>
          <w:p w14:paraId="09560487" w14:textId="77777777" w:rsidR="00C00BF7" w:rsidRPr="00252F6A" w:rsidRDefault="00C00BF7" w:rsidP="003B4892">
            <w:pPr>
              <w:pStyle w:val="NoSpacing"/>
              <w:ind w:left="142"/>
              <w:rPr>
                <w:rFonts w:asciiTheme="minorHAnsi" w:hAnsiTheme="minorHAnsi" w:cstheme="minorHAnsi"/>
                <w:position w:val="-24"/>
                <w:sz w:val="24"/>
                <w:szCs w:val="24"/>
              </w:rPr>
            </w:pPr>
          </w:p>
        </w:tc>
        <w:tc>
          <w:tcPr>
            <w:tcW w:w="6392" w:type="dxa"/>
            <w:shd w:val="clear" w:color="auto" w:fill="auto"/>
            <w:vAlign w:val="center"/>
          </w:tcPr>
          <w:p w14:paraId="43F85B7A" w14:textId="77777777" w:rsidR="00C00BF7" w:rsidRPr="00252F6A" w:rsidRDefault="00C00BF7" w:rsidP="003B4892">
            <w:pPr>
              <w:pStyle w:val="NoSpacing"/>
              <w:rPr>
                <w:rFonts w:asciiTheme="minorHAnsi" w:hAnsiTheme="minorHAnsi" w:cstheme="minorHAnsi"/>
              </w:rPr>
            </w:pPr>
          </w:p>
          <w:p w14:paraId="29DA2626" w14:textId="77777777" w:rsidR="00C00BF7" w:rsidRPr="00252F6A" w:rsidRDefault="00C00BF7" w:rsidP="003B4892">
            <w:pPr>
              <w:pStyle w:val="NoSpacing"/>
              <w:rPr>
                <w:rFonts w:asciiTheme="minorHAnsi" w:hAnsiTheme="minorHAnsi" w:cstheme="minorHAnsi"/>
              </w:rPr>
            </w:pPr>
            <w:r>
              <w:rPr>
                <w:rFonts w:asciiTheme="minorHAnsi" w:hAnsiTheme="minorHAnsi" w:cstheme="minorHAnsi"/>
              </w:rPr>
              <w:t xml:space="preserve"> </w:t>
            </w:r>
            <w:r w:rsidRPr="00691B96">
              <w:rPr>
                <w:rFonts w:asciiTheme="minorHAnsi" w:hAnsiTheme="minorHAnsi" w:cstheme="minorHAnsi"/>
                <w:b/>
                <w:bCs/>
                <w:color w:val="F74452"/>
              </w:rPr>
              <w:t>S:</w:t>
            </w:r>
            <w:r w:rsidRPr="00691B96">
              <w:rPr>
                <w:rFonts w:asciiTheme="minorHAnsi" w:hAnsiTheme="minorHAnsi" w:cstheme="minorHAnsi"/>
                <w:color w:val="F74452"/>
              </w:rPr>
              <w:t xml:space="preserve"> </w:t>
            </w:r>
            <w:r w:rsidRPr="00315504">
              <w:rPr>
                <w:rFonts w:asciiTheme="minorHAnsi" w:hAnsiTheme="minorHAnsi" w:cstheme="minorHAnsi"/>
                <w:color w:val="173550"/>
              </w:rPr>
              <w:t xml:space="preserve">Follow us on LinkedIn </w:t>
            </w:r>
            <w:hyperlink r:id="rId14" w:history="1">
              <w:r w:rsidRPr="00D0417D">
                <w:rPr>
                  <w:rStyle w:val="Hyperlink"/>
                  <w:rFonts w:asciiTheme="minorHAnsi" w:hAnsiTheme="minorHAnsi" w:cstheme="minorHAnsi"/>
                  <w:color w:val="2F5496" w:themeColor="accent5" w:themeShade="BF"/>
                </w:rPr>
                <w:t>@EPH Frameworks</w:t>
              </w:r>
            </w:hyperlink>
            <w:r w:rsidRPr="00D0417D">
              <w:rPr>
                <w:rFonts w:asciiTheme="minorHAnsi" w:hAnsiTheme="minorHAnsi" w:cstheme="minorHAnsi"/>
                <w:color w:val="2F5496" w:themeColor="accent5" w:themeShade="BF"/>
              </w:rPr>
              <w:t xml:space="preserve"> </w:t>
            </w:r>
          </w:p>
        </w:tc>
      </w:tr>
    </w:tbl>
    <w:p w14:paraId="70989D23" w14:textId="77777777" w:rsidR="00C00BF7" w:rsidRDefault="00C00BF7" w:rsidP="00C00BF7">
      <w:pPr>
        <w:pStyle w:val="NoSpacing"/>
        <w:ind w:right="237"/>
        <w:jc w:val="both"/>
        <w:rPr>
          <w:rFonts w:asciiTheme="minorHAnsi" w:hAnsiTheme="minorHAnsi" w:cstheme="minorHAnsi"/>
          <w:color w:val="173550"/>
        </w:rPr>
      </w:pPr>
    </w:p>
    <w:p w14:paraId="29D12B99" w14:textId="77777777" w:rsidR="00C00BF7" w:rsidRPr="00315504" w:rsidRDefault="00C00BF7" w:rsidP="00C00BF7">
      <w:pPr>
        <w:pStyle w:val="NoSpacing"/>
        <w:ind w:right="237"/>
        <w:jc w:val="both"/>
        <w:rPr>
          <w:rFonts w:asciiTheme="minorHAnsi" w:hAnsiTheme="minorHAnsi" w:cstheme="minorHAnsi"/>
          <w:color w:val="173550"/>
        </w:rPr>
      </w:pPr>
      <w:r w:rsidRPr="00315504">
        <w:rPr>
          <w:rFonts w:asciiTheme="minorHAnsi" w:hAnsiTheme="minorHAnsi" w:cstheme="minorHAnsi"/>
          <w:color w:val="173550"/>
        </w:rPr>
        <w:t>Public Sector Bodies having any difficulties with contracts placed under this Agreement which cannot be solved simply, should contact us for assistance.</w:t>
      </w:r>
    </w:p>
    <w:p w14:paraId="58824500" w14:textId="77777777" w:rsidR="00C00BF7" w:rsidRPr="00252F6A" w:rsidRDefault="00C00BF7" w:rsidP="00C00BF7">
      <w:pPr>
        <w:spacing w:after="0" w:line="240" w:lineRule="auto"/>
        <w:rPr>
          <w:rFonts w:asciiTheme="minorHAnsi" w:hAnsiTheme="minorHAnsi" w:cstheme="minorHAnsi"/>
          <w:color w:val="006FC0"/>
        </w:rPr>
      </w:pPr>
      <w:r w:rsidRPr="00252F6A">
        <w:rPr>
          <w:rFonts w:asciiTheme="minorHAnsi" w:hAnsiTheme="minorHAnsi" w:cstheme="minorHAnsi"/>
          <w:color w:val="006FC0"/>
        </w:rPr>
        <w:br w:type="page"/>
      </w:r>
    </w:p>
    <w:p w14:paraId="1C4E1DAD" w14:textId="77777777" w:rsidR="00C00BF7" w:rsidRDefault="00C00BF7" w:rsidP="007A22E2">
      <w:pPr>
        <w:pStyle w:val="NoSpacing"/>
        <w:spacing w:before="120"/>
        <w:ind w:left="142" w:right="237"/>
        <w:jc w:val="both"/>
        <w:rPr>
          <w:rFonts w:asciiTheme="minorHAnsi" w:hAnsiTheme="minorHAnsi" w:cstheme="minorHAnsi"/>
        </w:rPr>
      </w:pPr>
      <w:r w:rsidRPr="00691B96">
        <w:rPr>
          <w:rFonts w:asciiTheme="minorHAnsi" w:hAnsiTheme="minorHAnsi" w:cstheme="minorHAnsi"/>
          <w:b/>
          <w:color w:val="F74452"/>
          <w:sz w:val="32"/>
          <w:szCs w:val="32"/>
        </w:rPr>
        <w:lastRenderedPageBreak/>
        <w:t>Appendix A – EPP Framework Access Form</w:t>
      </w:r>
      <w:r w:rsidRPr="00F12AFB">
        <w:rPr>
          <w:rFonts w:asciiTheme="minorHAnsi" w:hAnsiTheme="minorHAnsi" w:cstheme="minorHAnsi"/>
        </w:rPr>
        <w:t xml:space="preserve"> </w:t>
      </w:r>
    </w:p>
    <w:p w14:paraId="43468514" w14:textId="705C3445" w:rsidR="004E6C2D" w:rsidRPr="00C00BF7" w:rsidRDefault="007A22E2" w:rsidP="007A22E2">
      <w:pPr>
        <w:pStyle w:val="NoSpacing"/>
        <w:spacing w:before="120"/>
        <w:ind w:left="142" w:right="237"/>
        <w:jc w:val="both"/>
        <w:rPr>
          <w:rFonts w:asciiTheme="minorHAnsi" w:hAnsiTheme="minorHAnsi" w:cstheme="minorHAnsi"/>
          <w:color w:val="173550"/>
        </w:rPr>
      </w:pPr>
      <w:r w:rsidRPr="00C00BF7">
        <w:rPr>
          <w:rFonts w:asciiTheme="minorHAnsi" w:hAnsiTheme="minorHAnsi" w:cstheme="minorHAnsi"/>
          <w:color w:val="173550"/>
        </w:rPr>
        <w:t>Public S</w:t>
      </w:r>
      <w:r w:rsidR="004E6C2D" w:rsidRPr="00C00BF7">
        <w:rPr>
          <w:rFonts w:asciiTheme="minorHAnsi" w:hAnsiTheme="minorHAnsi" w:cstheme="minorHAnsi"/>
          <w:color w:val="173550"/>
        </w:rPr>
        <w:t xml:space="preserve">ector </w:t>
      </w:r>
      <w:r w:rsidRPr="00C00BF7">
        <w:rPr>
          <w:rFonts w:asciiTheme="minorHAnsi" w:hAnsiTheme="minorHAnsi" w:cstheme="minorHAnsi"/>
          <w:color w:val="173550"/>
        </w:rPr>
        <w:t>B</w:t>
      </w:r>
      <w:r w:rsidR="004E6C2D" w:rsidRPr="00C00BF7">
        <w:rPr>
          <w:rFonts w:asciiTheme="minorHAnsi" w:hAnsiTheme="minorHAnsi" w:cstheme="minorHAnsi"/>
          <w:color w:val="173550"/>
        </w:rPr>
        <w:t>odies wishing to utilise this framework should notify Braintree District Council by returning this form. The information requested is ESSENTIAL for contract monitoring purposes</w:t>
      </w:r>
      <w:r w:rsidRPr="00C00BF7">
        <w:rPr>
          <w:rFonts w:asciiTheme="minorHAnsi" w:hAnsiTheme="minorHAnsi" w:cstheme="minorHAnsi"/>
          <w:color w:val="173550"/>
        </w:rPr>
        <w:t>.</w:t>
      </w:r>
    </w:p>
    <w:p w14:paraId="036C3BB8" w14:textId="77777777" w:rsidR="004E6C2D" w:rsidRPr="00F12AFB" w:rsidRDefault="004E6C2D" w:rsidP="004E6C2D">
      <w:pPr>
        <w:pStyle w:val="NoSpacing"/>
        <w:ind w:left="993" w:right="237"/>
        <w:jc w:val="both"/>
        <w:rPr>
          <w:rFonts w:asciiTheme="minorHAnsi" w:hAnsiTheme="minorHAnsi" w:cstheme="minorHAnsi"/>
        </w:rPr>
      </w:pPr>
    </w:p>
    <w:tbl>
      <w:tblPr>
        <w:tblW w:w="8909" w:type="dxa"/>
        <w:tblInd w:w="153" w:type="dxa"/>
        <w:tblLayout w:type="fixed"/>
        <w:tblCellMar>
          <w:left w:w="0" w:type="dxa"/>
          <w:right w:w="0" w:type="dxa"/>
        </w:tblCellMar>
        <w:tblLook w:val="0000" w:firstRow="0" w:lastRow="0" w:firstColumn="0" w:lastColumn="0" w:noHBand="0" w:noVBand="0"/>
      </w:tblPr>
      <w:tblGrid>
        <w:gridCol w:w="3664"/>
        <w:gridCol w:w="5245"/>
      </w:tblGrid>
      <w:tr w:rsidR="004E6C2D" w:rsidRPr="00C00BF7" w14:paraId="677DC5C7" w14:textId="77777777" w:rsidTr="000735B0">
        <w:trPr>
          <w:trHeight w:hRule="exact" w:val="601"/>
        </w:trPr>
        <w:tc>
          <w:tcPr>
            <w:tcW w:w="3664" w:type="dxa"/>
            <w:tcBorders>
              <w:top w:val="single" w:sz="9" w:space="0" w:color="000000"/>
              <w:left w:val="single" w:sz="9" w:space="0" w:color="000000"/>
              <w:bottom w:val="single" w:sz="9" w:space="0" w:color="000000"/>
              <w:right w:val="single" w:sz="9" w:space="0" w:color="000000"/>
            </w:tcBorders>
            <w:vAlign w:val="center"/>
          </w:tcPr>
          <w:p w14:paraId="6A3BA116" w14:textId="77777777" w:rsidR="004E6C2D" w:rsidRPr="00C00BF7" w:rsidRDefault="004E6C2D" w:rsidP="0099708D">
            <w:pPr>
              <w:pStyle w:val="NoSpacing"/>
              <w:ind w:left="141"/>
              <w:rPr>
                <w:rFonts w:asciiTheme="minorHAnsi" w:hAnsiTheme="minorHAnsi" w:cstheme="minorHAnsi"/>
                <w:color w:val="173550"/>
              </w:rPr>
            </w:pPr>
            <w:r w:rsidRPr="00C00BF7">
              <w:rPr>
                <w:rFonts w:asciiTheme="minorHAnsi" w:hAnsiTheme="minorHAnsi" w:cstheme="minorHAnsi"/>
                <w:color w:val="173550"/>
              </w:rPr>
              <w:t>Chosen Supplier</w:t>
            </w:r>
          </w:p>
        </w:tc>
        <w:tc>
          <w:tcPr>
            <w:tcW w:w="5245" w:type="dxa"/>
            <w:tcBorders>
              <w:top w:val="single" w:sz="9" w:space="0" w:color="000000"/>
              <w:left w:val="single" w:sz="9" w:space="0" w:color="000000"/>
              <w:bottom w:val="single" w:sz="9" w:space="0" w:color="000000"/>
              <w:right w:val="single" w:sz="9" w:space="0" w:color="000000"/>
            </w:tcBorders>
          </w:tcPr>
          <w:p w14:paraId="0C9FBF62" w14:textId="569450D9" w:rsidR="004E6C2D" w:rsidRPr="00C00BF7" w:rsidRDefault="00996A62" w:rsidP="00C00BF7">
            <w:pPr>
              <w:pStyle w:val="NoSpacing"/>
              <w:ind w:left="141"/>
              <w:rPr>
                <w:rFonts w:asciiTheme="minorHAnsi" w:hAnsiTheme="minorHAnsi" w:cstheme="minorHAnsi"/>
                <w:color w:val="173550"/>
              </w:rPr>
            </w:pPr>
            <w:r w:rsidRPr="00C00BF7">
              <w:rPr>
                <w:rFonts w:asciiTheme="minorHAnsi" w:hAnsiTheme="minorHAnsi" w:cstheme="minorHAnsi"/>
                <w:color w:val="173550"/>
              </w:rPr>
              <w:t xml:space="preserve"> Dunmow Group</w:t>
            </w:r>
          </w:p>
        </w:tc>
      </w:tr>
      <w:tr w:rsidR="004E6C2D" w:rsidRPr="00C00BF7" w14:paraId="43AC792E" w14:textId="77777777" w:rsidTr="000735B0">
        <w:trPr>
          <w:trHeight w:hRule="exact" w:val="601"/>
        </w:trPr>
        <w:tc>
          <w:tcPr>
            <w:tcW w:w="3664" w:type="dxa"/>
            <w:tcBorders>
              <w:top w:val="single" w:sz="9" w:space="0" w:color="000000"/>
              <w:left w:val="single" w:sz="9" w:space="0" w:color="000000"/>
              <w:bottom w:val="single" w:sz="9" w:space="0" w:color="000000"/>
              <w:right w:val="single" w:sz="9" w:space="0" w:color="000000"/>
            </w:tcBorders>
            <w:vAlign w:val="center"/>
          </w:tcPr>
          <w:p w14:paraId="5F193F74" w14:textId="77777777" w:rsidR="004E6C2D" w:rsidRPr="00C00BF7" w:rsidRDefault="004E6C2D" w:rsidP="0099708D">
            <w:pPr>
              <w:pStyle w:val="NoSpacing"/>
              <w:ind w:left="141"/>
              <w:rPr>
                <w:rFonts w:asciiTheme="minorHAnsi" w:hAnsiTheme="minorHAnsi" w:cstheme="minorHAnsi"/>
                <w:color w:val="173550"/>
              </w:rPr>
            </w:pPr>
            <w:r w:rsidRPr="00C00BF7">
              <w:rPr>
                <w:rFonts w:asciiTheme="minorHAnsi" w:hAnsiTheme="minorHAnsi" w:cstheme="minorHAnsi"/>
                <w:color w:val="173550"/>
              </w:rPr>
              <w:t>Supplier Contact Name</w:t>
            </w:r>
          </w:p>
        </w:tc>
        <w:tc>
          <w:tcPr>
            <w:tcW w:w="5245" w:type="dxa"/>
            <w:tcBorders>
              <w:top w:val="single" w:sz="9" w:space="0" w:color="000000"/>
              <w:left w:val="single" w:sz="9" w:space="0" w:color="000000"/>
              <w:bottom w:val="single" w:sz="9" w:space="0" w:color="000000"/>
              <w:right w:val="single" w:sz="9" w:space="0" w:color="000000"/>
            </w:tcBorders>
          </w:tcPr>
          <w:p w14:paraId="66A42F03" w14:textId="77777777" w:rsidR="004E6C2D" w:rsidRPr="00C00BF7" w:rsidRDefault="004E6C2D" w:rsidP="00C00BF7">
            <w:pPr>
              <w:pStyle w:val="NoSpacing"/>
              <w:ind w:left="141"/>
              <w:rPr>
                <w:rFonts w:asciiTheme="minorHAnsi" w:hAnsiTheme="minorHAnsi" w:cstheme="minorHAnsi"/>
                <w:color w:val="173550"/>
              </w:rPr>
            </w:pPr>
          </w:p>
        </w:tc>
      </w:tr>
      <w:tr w:rsidR="004E6C2D" w:rsidRPr="00C00BF7" w14:paraId="641C9F94" w14:textId="77777777" w:rsidTr="000735B0">
        <w:trPr>
          <w:trHeight w:hRule="exact" w:val="555"/>
        </w:trPr>
        <w:tc>
          <w:tcPr>
            <w:tcW w:w="3664" w:type="dxa"/>
            <w:tcBorders>
              <w:top w:val="single" w:sz="9" w:space="0" w:color="000000"/>
              <w:left w:val="single" w:sz="9" w:space="0" w:color="000000"/>
              <w:bottom w:val="single" w:sz="9" w:space="0" w:color="000000"/>
              <w:right w:val="single" w:sz="9" w:space="0" w:color="000000"/>
            </w:tcBorders>
            <w:vAlign w:val="center"/>
          </w:tcPr>
          <w:p w14:paraId="4AB1B38D" w14:textId="77777777" w:rsidR="004E6C2D" w:rsidRPr="00C00BF7" w:rsidRDefault="004E6C2D" w:rsidP="0099708D">
            <w:pPr>
              <w:pStyle w:val="NoSpacing"/>
              <w:ind w:left="141"/>
              <w:rPr>
                <w:rFonts w:asciiTheme="minorHAnsi" w:hAnsiTheme="minorHAnsi" w:cstheme="minorHAnsi"/>
                <w:color w:val="173550"/>
              </w:rPr>
            </w:pPr>
            <w:r w:rsidRPr="00C00BF7">
              <w:rPr>
                <w:rFonts w:asciiTheme="minorHAnsi" w:hAnsiTheme="minorHAnsi" w:cstheme="minorHAnsi"/>
                <w:color w:val="173550"/>
              </w:rPr>
              <w:t>Value of Contract</w:t>
            </w:r>
          </w:p>
        </w:tc>
        <w:tc>
          <w:tcPr>
            <w:tcW w:w="5245" w:type="dxa"/>
            <w:tcBorders>
              <w:top w:val="single" w:sz="9" w:space="0" w:color="000000"/>
              <w:left w:val="single" w:sz="9" w:space="0" w:color="000000"/>
              <w:bottom w:val="single" w:sz="9" w:space="0" w:color="000000"/>
              <w:right w:val="single" w:sz="9" w:space="0" w:color="000000"/>
            </w:tcBorders>
          </w:tcPr>
          <w:p w14:paraId="1E41F9E6" w14:textId="77777777" w:rsidR="004E6C2D" w:rsidRPr="00C00BF7" w:rsidRDefault="004E6C2D" w:rsidP="00C00BF7">
            <w:pPr>
              <w:pStyle w:val="NoSpacing"/>
              <w:ind w:left="141"/>
              <w:rPr>
                <w:rFonts w:asciiTheme="minorHAnsi" w:hAnsiTheme="minorHAnsi" w:cstheme="minorHAnsi"/>
                <w:color w:val="173550"/>
              </w:rPr>
            </w:pPr>
          </w:p>
        </w:tc>
      </w:tr>
      <w:tr w:rsidR="002F13AD" w:rsidRPr="00C00BF7" w14:paraId="69D74FF3" w14:textId="77777777" w:rsidTr="000735B0">
        <w:trPr>
          <w:trHeight w:hRule="exact" w:val="555"/>
        </w:trPr>
        <w:tc>
          <w:tcPr>
            <w:tcW w:w="3664" w:type="dxa"/>
            <w:tcBorders>
              <w:top w:val="single" w:sz="9" w:space="0" w:color="000000"/>
              <w:left w:val="single" w:sz="9" w:space="0" w:color="000000"/>
              <w:bottom w:val="single" w:sz="9" w:space="0" w:color="000000"/>
              <w:right w:val="single" w:sz="9" w:space="0" w:color="000000"/>
            </w:tcBorders>
            <w:vAlign w:val="center"/>
          </w:tcPr>
          <w:p w14:paraId="13ACC6AC" w14:textId="77777777" w:rsidR="002F13AD" w:rsidRPr="00C00BF7" w:rsidRDefault="002F13AD" w:rsidP="002F13AD">
            <w:pPr>
              <w:pStyle w:val="NoSpacing"/>
              <w:ind w:left="141"/>
              <w:rPr>
                <w:rFonts w:asciiTheme="minorHAnsi" w:hAnsiTheme="minorHAnsi" w:cstheme="minorHAnsi"/>
                <w:color w:val="173550"/>
              </w:rPr>
            </w:pPr>
            <w:r w:rsidRPr="00C00BF7">
              <w:rPr>
                <w:rFonts w:asciiTheme="minorHAnsi" w:hAnsiTheme="minorHAnsi" w:cstheme="minorHAnsi"/>
                <w:color w:val="173550"/>
              </w:rPr>
              <w:t>Contract Start Date</w:t>
            </w:r>
          </w:p>
        </w:tc>
        <w:tc>
          <w:tcPr>
            <w:tcW w:w="5245" w:type="dxa"/>
            <w:tcBorders>
              <w:top w:val="single" w:sz="9" w:space="0" w:color="000000"/>
              <w:left w:val="single" w:sz="9" w:space="0" w:color="000000"/>
              <w:bottom w:val="single" w:sz="9" w:space="0" w:color="000000"/>
              <w:right w:val="single" w:sz="9" w:space="0" w:color="000000"/>
            </w:tcBorders>
          </w:tcPr>
          <w:p w14:paraId="664E6DCD" w14:textId="77777777" w:rsidR="002F13AD" w:rsidRPr="00C00BF7" w:rsidRDefault="002F13AD" w:rsidP="00C00BF7">
            <w:pPr>
              <w:pStyle w:val="NoSpacing"/>
              <w:ind w:left="141"/>
              <w:rPr>
                <w:rFonts w:asciiTheme="minorHAnsi" w:hAnsiTheme="minorHAnsi" w:cstheme="minorHAnsi"/>
                <w:color w:val="173550"/>
              </w:rPr>
            </w:pPr>
          </w:p>
        </w:tc>
      </w:tr>
      <w:tr w:rsidR="002F13AD" w:rsidRPr="00C00BF7" w14:paraId="40ECC751" w14:textId="77777777" w:rsidTr="000735B0">
        <w:trPr>
          <w:trHeight w:hRule="exact" w:val="1102"/>
        </w:trPr>
        <w:tc>
          <w:tcPr>
            <w:tcW w:w="3664" w:type="dxa"/>
            <w:tcBorders>
              <w:top w:val="single" w:sz="9" w:space="0" w:color="000000"/>
              <w:left w:val="single" w:sz="9" w:space="0" w:color="000000"/>
              <w:bottom w:val="single" w:sz="9" w:space="0" w:color="000000"/>
              <w:right w:val="single" w:sz="9" w:space="0" w:color="000000"/>
            </w:tcBorders>
            <w:vAlign w:val="center"/>
          </w:tcPr>
          <w:p w14:paraId="04230E7F" w14:textId="77777777" w:rsidR="002F13AD" w:rsidRPr="00C00BF7" w:rsidRDefault="002F13AD" w:rsidP="002F13AD">
            <w:pPr>
              <w:pStyle w:val="NoSpacing"/>
              <w:ind w:left="141"/>
              <w:rPr>
                <w:rFonts w:asciiTheme="minorHAnsi" w:hAnsiTheme="minorHAnsi" w:cstheme="minorHAnsi"/>
                <w:color w:val="173550"/>
              </w:rPr>
            </w:pPr>
            <w:r w:rsidRPr="00C00BF7">
              <w:rPr>
                <w:rFonts w:asciiTheme="minorHAnsi" w:hAnsiTheme="minorHAnsi" w:cstheme="minorHAnsi"/>
                <w:color w:val="173550"/>
              </w:rPr>
              <w:t>Contract Completion Date or number of years awarded to, if a one-off, please state this</w:t>
            </w:r>
          </w:p>
        </w:tc>
        <w:tc>
          <w:tcPr>
            <w:tcW w:w="5245" w:type="dxa"/>
            <w:tcBorders>
              <w:top w:val="single" w:sz="9" w:space="0" w:color="000000"/>
              <w:left w:val="single" w:sz="9" w:space="0" w:color="000000"/>
              <w:bottom w:val="single" w:sz="9" w:space="0" w:color="000000"/>
              <w:right w:val="single" w:sz="9" w:space="0" w:color="000000"/>
            </w:tcBorders>
          </w:tcPr>
          <w:p w14:paraId="4FEFE338" w14:textId="77777777" w:rsidR="002F13AD" w:rsidRPr="00C00BF7" w:rsidRDefault="002F13AD" w:rsidP="00C00BF7">
            <w:pPr>
              <w:pStyle w:val="NoSpacing"/>
              <w:ind w:left="141"/>
              <w:rPr>
                <w:rFonts w:asciiTheme="minorHAnsi" w:hAnsiTheme="minorHAnsi" w:cstheme="minorHAnsi"/>
                <w:color w:val="173550"/>
              </w:rPr>
            </w:pPr>
          </w:p>
        </w:tc>
      </w:tr>
      <w:tr w:rsidR="002F13AD" w:rsidRPr="00C00BF7" w14:paraId="69139B51" w14:textId="77777777" w:rsidTr="00C00BF7">
        <w:trPr>
          <w:trHeight w:hRule="exact" w:val="2654"/>
        </w:trPr>
        <w:tc>
          <w:tcPr>
            <w:tcW w:w="8909" w:type="dxa"/>
            <w:gridSpan w:val="2"/>
            <w:tcBorders>
              <w:top w:val="single" w:sz="9" w:space="0" w:color="000000"/>
              <w:left w:val="single" w:sz="9" w:space="0" w:color="000000"/>
              <w:bottom w:val="single" w:sz="9" w:space="0" w:color="000000"/>
              <w:right w:val="single" w:sz="9" w:space="0" w:color="000000"/>
            </w:tcBorders>
            <w:vAlign w:val="center"/>
          </w:tcPr>
          <w:p w14:paraId="4017A5A8" w14:textId="77777777" w:rsidR="00C00BF7" w:rsidRPr="00C00BF7" w:rsidRDefault="00C00BF7" w:rsidP="00C00BF7">
            <w:pPr>
              <w:pStyle w:val="NoSpacing"/>
              <w:ind w:left="141"/>
              <w:rPr>
                <w:rFonts w:asciiTheme="minorHAnsi" w:hAnsiTheme="minorHAnsi" w:cstheme="minorHAnsi"/>
                <w:color w:val="173550"/>
              </w:rPr>
            </w:pPr>
            <w:r w:rsidRPr="00C00BF7">
              <w:rPr>
                <w:rFonts w:asciiTheme="minorHAnsi" w:hAnsiTheme="minorHAnsi" w:cstheme="minorHAnsi"/>
                <w:color w:val="173550"/>
              </w:rPr>
              <w:t>Declaration:</w:t>
            </w:r>
          </w:p>
          <w:p w14:paraId="663AFC5D" w14:textId="77777777" w:rsidR="00C00BF7" w:rsidRPr="00C00BF7" w:rsidRDefault="00C00BF7" w:rsidP="00C00BF7">
            <w:pPr>
              <w:pStyle w:val="NoSpacing"/>
              <w:ind w:left="141"/>
              <w:rPr>
                <w:rFonts w:asciiTheme="minorHAnsi" w:hAnsiTheme="minorHAnsi" w:cstheme="minorHAnsi"/>
                <w:color w:val="173550"/>
              </w:rPr>
            </w:pPr>
            <w:r w:rsidRPr="00C00BF7">
              <w:rPr>
                <w:rFonts w:asciiTheme="minorHAnsi" w:hAnsiTheme="minorHAnsi" w:cstheme="minorHAnsi"/>
                <w:color w:val="173550"/>
              </w:rPr>
              <w:t>By submitting this form, I confirm that our organisation wishes to access the below indicated framework agreement, and that in doing so, it will act in accordance with the relevant User Guide and will follow the current procurement regulations where applicable.</w:t>
            </w:r>
          </w:p>
          <w:p w14:paraId="7FF06FEC" w14:textId="77777777" w:rsidR="00C00BF7" w:rsidRPr="00C00BF7" w:rsidRDefault="00C00BF7" w:rsidP="00C00BF7">
            <w:pPr>
              <w:pStyle w:val="NoSpacing"/>
              <w:ind w:left="141"/>
              <w:rPr>
                <w:rFonts w:asciiTheme="minorHAnsi" w:hAnsiTheme="minorHAnsi" w:cstheme="minorHAnsi"/>
                <w:color w:val="173550"/>
              </w:rPr>
            </w:pPr>
            <w:r w:rsidRPr="00C00BF7">
              <w:rPr>
                <w:rFonts w:asciiTheme="minorHAnsi" w:hAnsiTheme="minorHAnsi" w:cstheme="minorHAnsi"/>
                <w:color w:val="173550"/>
              </w:rPr>
              <w:t xml:space="preserve">I shall not make any use of any information provided other than for accessing the framework. Any information provided will only be shared with stakeholders reasonably required to receive it. </w:t>
            </w:r>
          </w:p>
          <w:p w14:paraId="56A73E73" w14:textId="46029F67" w:rsidR="002F13AD" w:rsidRPr="00C00BF7" w:rsidRDefault="00C00BF7" w:rsidP="00C00BF7">
            <w:pPr>
              <w:pStyle w:val="NoSpacing"/>
              <w:ind w:left="141"/>
              <w:rPr>
                <w:rFonts w:asciiTheme="minorHAnsi" w:hAnsiTheme="minorHAnsi" w:cstheme="minorHAnsi"/>
                <w:color w:val="173550"/>
              </w:rPr>
            </w:pPr>
            <w:r w:rsidRPr="00C00BF7">
              <w:rPr>
                <w:rFonts w:asciiTheme="minorHAnsi" w:hAnsiTheme="minorHAnsi" w:cstheme="minorHAnsi"/>
                <w:color w:val="173550"/>
              </w:rPr>
              <w:t>I acknowledge that any purchases made under this framework agreement will form a contract directly between us the purchaser, and the individual framework contractor.</w:t>
            </w:r>
          </w:p>
        </w:tc>
      </w:tr>
      <w:tr w:rsidR="002F13AD" w:rsidRPr="00C00BF7" w14:paraId="532B74E0" w14:textId="77777777" w:rsidTr="000735B0">
        <w:trPr>
          <w:trHeight w:hRule="exact" w:val="598"/>
        </w:trPr>
        <w:tc>
          <w:tcPr>
            <w:tcW w:w="3664" w:type="dxa"/>
            <w:tcBorders>
              <w:top w:val="single" w:sz="9" w:space="0" w:color="000000"/>
              <w:left w:val="single" w:sz="9" w:space="0" w:color="000000"/>
              <w:bottom w:val="single" w:sz="9" w:space="0" w:color="000000"/>
              <w:right w:val="single" w:sz="9" w:space="0" w:color="000000"/>
            </w:tcBorders>
            <w:vAlign w:val="center"/>
          </w:tcPr>
          <w:p w14:paraId="303A4E97" w14:textId="77777777" w:rsidR="002F13AD" w:rsidRPr="00C00BF7" w:rsidRDefault="002F13AD" w:rsidP="002F13AD">
            <w:pPr>
              <w:pStyle w:val="NoSpacing"/>
              <w:ind w:left="141"/>
              <w:rPr>
                <w:rFonts w:asciiTheme="minorHAnsi" w:hAnsiTheme="minorHAnsi" w:cstheme="minorHAnsi"/>
                <w:color w:val="173550"/>
              </w:rPr>
            </w:pPr>
            <w:r w:rsidRPr="00C00BF7">
              <w:rPr>
                <w:rFonts w:asciiTheme="minorHAnsi" w:hAnsiTheme="minorHAnsi" w:cstheme="minorHAnsi"/>
                <w:color w:val="173550"/>
              </w:rPr>
              <w:t>Name of Your Organisation</w:t>
            </w:r>
          </w:p>
        </w:tc>
        <w:tc>
          <w:tcPr>
            <w:tcW w:w="5245" w:type="dxa"/>
            <w:tcBorders>
              <w:top w:val="single" w:sz="9" w:space="0" w:color="000000"/>
              <w:left w:val="single" w:sz="9" w:space="0" w:color="000000"/>
              <w:bottom w:val="single" w:sz="9" w:space="0" w:color="000000"/>
              <w:right w:val="single" w:sz="9" w:space="0" w:color="000000"/>
            </w:tcBorders>
          </w:tcPr>
          <w:p w14:paraId="47E5BA5E" w14:textId="77777777" w:rsidR="002F13AD" w:rsidRPr="00C00BF7" w:rsidRDefault="002F13AD" w:rsidP="00C00BF7">
            <w:pPr>
              <w:pStyle w:val="NoSpacing"/>
              <w:ind w:left="141"/>
              <w:rPr>
                <w:rFonts w:asciiTheme="minorHAnsi" w:hAnsiTheme="minorHAnsi" w:cstheme="minorHAnsi"/>
                <w:color w:val="173550"/>
              </w:rPr>
            </w:pPr>
          </w:p>
        </w:tc>
      </w:tr>
      <w:tr w:rsidR="002F13AD" w:rsidRPr="00C00BF7" w14:paraId="31F09A0F" w14:textId="77777777" w:rsidTr="000735B0">
        <w:trPr>
          <w:trHeight w:hRule="exact" w:val="555"/>
        </w:trPr>
        <w:tc>
          <w:tcPr>
            <w:tcW w:w="3664" w:type="dxa"/>
            <w:tcBorders>
              <w:top w:val="single" w:sz="9" w:space="0" w:color="000000"/>
              <w:left w:val="single" w:sz="9" w:space="0" w:color="000000"/>
              <w:bottom w:val="single" w:sz="9" w:space="0" w:color="000000"/>
              <w:right w:val="single" w:sz="9" w:space="0" w:color="000000"/>
            </w:tcBorders>
            <w:vAlign w:val="center"/>
          </w:tcPr>
          <w:p w14:paraId="452F8F37" w14:textId="77777777" w:rsidR="002F13AD" w:rsidRPr="00C00BF7" w:rsidRDefault="002F13AD" w:rsidP="002F13AD">
            <w:pPr>
              <w:pStyle w:val="NoSpacing"/>
              <w:ind w:left="141"/>
              <w:rPr>
                <w:rFonts w:asciiTheme="minorHAnsi" w:hAnsiTheme="minorHAnsi" w:cstheme="minorHAnsi"/>
                <w:color w:val="173550"/>
              </w:rPr>
            </w:pPr>
            <w:r w:rsidRPr="00C00BF7">
              <w:rPr>
                <w:rFonts w:asciiTheme="minorHAnsi" w:hAnsiTheme="minorHAnsi" w:cstheme="minorHAnsi"/>
                <w:color w:val="173550"/>
              </w:rPr>
              <w:t>Contact Name</w:t>
            </w:r>
          </w:p>
        </w:tc>
        <w:tc>
          <w:tcPr>
            <w:tcW w:w="5245" w:type="dxa"/>
            <w:tcBorders>
              <w:top w:val="single" w:sz="9" w:space="0" w:color="000000"/>
              <w:left w:val="single" w:sz="9" w:space="0" w:color="000000"/>
              <w:bottom w:val="single" w:sz="9" w:space="0" w:color="000000"/>
              <w:right w:val="single" w:sz="9" w:space="0" w:color="000000"/>
            </w:tcBorders>
          </w:tcPr>
          <w:p w14:paraId="4C9602A7" w14:textId="77777777" w:rsidR="002F13AD" w:rsidRPr="00C00BF7" w:rsidRDefault="002F13AD" w:rsidP="00C00BF7">
            <w:pPr>
              <w:pStyle w:val="NoSpacing"/>
              <w:ind w:left="141"/>
              <w:rPr>
                <w:rFonts w:asciiTheme="minorHAnsi" w:hAnsiTheme="minorHAnsi" w:cstheme="minorHAnsi"/>
                <w:color w:val="173550"/>
              </w:rPr>
            </w:pPr>
          </w:p>
        </w:tc>
      </w:tr>
      <w:tr w:rsidR="002F13AD" w:rsidRPr="00C00BF7" w14:paraId="25F1EF00" w14:textId="77777777" w:rsidTr="000735B0">
        <w:trPr>
          <w:trHeight w:hRule="exact" w:val="544"/>
        </w:trPr>
        <w:tc>
          <w:tcPr>
            <w:tcW w:w="3664" w:type="dxa"/>
            <w:tcBorders>
              <w:top w:val="single" w:sz="9" w:space="0" w:color="000000"/>
              <w:left w:val="single" w:sz="9" w:space="0" w:color="000000"/>
              <w:bottom w:val="single" w:sz="9" w:space="0" w:color="000000"/>
              <w:right w:val="single" w:sz="9" w:space="0" w:color="000000"/>
            </w:tcBorders>
            <w:vAlign w:val="center"/>
          </w:tcPr>
          <w:p w14:paraId="7652FFAC" w14:textId="77777777" w:rsidR="002F13AD" w:rsidRPr="00C00BF7" w:rsidRDefault="002F13AD" w:rsidP="002F13AD">
            <w:pPr>
              <w:pStyle w:val="NoSpacing"/>
              <w:ind w:left="141"/>
              <w:rPr>
                <w:rFonts w:asciiTheme="minorHAnsi" w:hAnsiTheme="minorHAnsi" w:cstheme="minorHAnsi"/>
                <w:color w:val="173550"/>
              </w:rPr>
            </w:pPr>
            <w:r w:rsidRPr="00C00BF7">
              <w:rPr>
                <w:rFonts w:asciiTheme="minorHAnsi" w:hAnsiTheme="minorHAnsi" w:cstheme="minorHAnsi"/>
                <w:color w:val="173550"/>
              </w:rPr>
              <w:t>Contact E-mail</w:t>
            </w:r>
          </w:p>
        </w:tc>
        <w:tc>
          <w:tcPr>
            <w:tcW w:w="5245" w:type="dxa"/>
            <w:tcBorders>
              <w:top w:val="single" w:sz="9" w:space="0" w:color="000000"/>
              <w:left w:val="single" w:sz="9" w:space="0" w:color="000000"/>
              <w:bottom w:val="single" w:sz="9" w:space="0" w:color="000000"/>
              <w:right w:val="single" w:sz="9" w:space="0" w:color="000000"/>
            </w:tcBorders>
          </w:tcPr>
          <w:p w14:paraId="69275B99" w14:textId="77777777" w:rsidR="002F13AD" w:rsidRPr="00C00BF7" w:rsidRDefault="002F13AD" w:rsidP="00C00BF7">
            <w:pPr>
              <w:pStyle w:val="NoSpacing"/>
              <w:ind w:left="141"/>
              <w:rPr>
                <w:rFonts w:asciiTheme="minorHAnsi" w:hAnsiTheme="minorHAnsi" w:cstheme="minorHAnsi"/>
                <w:color w:val="173550"/>
              </w:rPr>
            </w:pPr>
          </w:p>
        </w:tc>
      </w:tr>
      <w:tr w:rsidR="002F13AD" w:rsidRPr="00C00BF7" w14:paraId="08358E38" w14:textId="77777777" w:rsidTr="000735B0">
        <w:trPr>
          <w:trHeight w:hRule="exact" w:val="555"/>
        </w:trPr>
        <w:tc>
          <w:tcPr>
            <w:tcW w:w="3664" w:type="dxa"/>
            <w:tcBorders>
              <w:top w:val="single" w:sz="9" w:space="0" w:color="000000"/>
              <w:left w:val="single" w:sz="9" w:space="0" w:color="000000"/>
              <w:bottom w:val="single" w:sz="9" w:space="0" w:color="000000"/>
              <w:right w:val="single" w:sz="9" w:space="0" w:color="000000"/>
            </w:tcBorders>
            <w:vAlign w:val="center"/>
          </w:tcPr>
          <w:p w14:paraId="4D6A947D" w14:textId="77777777" w:rsidR="002F13AD" w:rsidRPr="00C00BF7" w:rsidRDefault="002F13AD" w:rsidP="002F13AD">
            <w:pPr>
              <w:pStyle w:val="NoSpacing"/>
              <w:ind w:left="141"/>
              <w:rPr>
                <w:rFonts w:asciiTheme="minorHAnsi" w:hAnsiTheme="minorHAnsi" w:cstheme="minorHAnsi"/>
                <w:color w:val="173550"/>
              </w:rPr>
            </w:pPr>
            <w:r w:rsidRPr="00C00BF7">
              <w:rPr>
                <w:rFonts w:asciiTheme="minorHAnsi" w:hAnsiTheme="minorHAnsi" w:cstheme="minorHAnsi"/>
                <w:color w:val="173550"/>
              </w:rPr>
              <w:t>Signature</w:t>
            </w:r>
          </w:p>
        </w:tc>
        <w:tc>
          <w:tcPr>
            <w:tcW w:w="5245" w:type="dxa"/>
            <w:tcBorders>
              <w:top w:val="single" w:sz="9" w:space="0" w:color="000000"/>
              <w:left w:val="single" w:sz="9" w:space="0" w:color="000000"/>
              <w:bottom w:val="single" w:sz="9" w:space="0" w:color="000000"/>
              <w:right w:val="single" w:sz="9" w:space="0" w:color="000000"/>
            </w:tcBorders>
          </w:tcPr>
          <w:p w14:paraId="0CCF4FD0" w14:textId="77777777" w:rsidR="002F13AD" w:rsidRPr="00C00BF7" w:rsidRDefault="002F13AD" w:rsidP="00C00BF7">
            <w:pPr>
              <w:pStyle w:val="NoSpacing"/>
              <w:ind w:left="141"/>
              <w:rPr>
                <w:rFonts w:asciiTheme="minorHAnsi" w:hAnsiTheme="minorHAnsi" w:cstheme="minorHAnsi"/>
                <w:color w:val="173550"/>
              </w:rPr>
            </w:pPr>
          </w:p>
        </w:tc>
      </w:tr>
    </w:tbl>
    <w:p w14:paraId="099DC1E7" w14:textId="77777777" w:rsidR="004E6C2D" w:rsidRPr="00C00BF7" w:rsidRDefault="004E6C2D" w:rsidP="00C00BF7">
      <w:pPr>
        <w:pStyle w:val="NoSpacing"/>
        <w:ind w:left="141"/>
        <w:rPr>
          <w:rFonts w:asciiTheme="minorHAnsi" w:hAnsiTheme="minorHAnsi" w:cstheme="minorHAnsi"/>
          <w:color w:val="173550"/>
        </w:rPr>
      </w:pPr>
    </w:p>
    <w:p w14:paraId="40F5265F" w14:textId="17F590DD" w:rsidR="002F1B7D" w:rsidRPr="00C00BF7" w:rsidRDefault="002F1B7D" w:rsidP="00C00BF7">
      <w:pPr>
        <w:pStyle w:val="NoSpacing"/>
        <w:ind w:left="141"/>
        <w:rPr>
          <w:rFonts w:asciiTheme="minorHAnsi" w:hAnsiTheme="minorHAnsi" w:cstheme="minorHAnsi"/>
          <w:color w:val="173550"/>
        </w:rPr>
      </w:pPr>
    </w:p>
    <w:p w14:paraId="4607A70B" w14:textId="59BF38DE" w:rsidR="004E6C2D" w:rsidRPr="00F12AFB" w:rsidRDefault="002F1B7D" w:rsidP="00C00BF7">
      <w:pPr>
        <w:pStyle w:val="NoSpacing"/>
        <w:ind w:left="141"/>
        <w:rPr>
          <w:rFonts w:asciiTheme="minorHAnsi" w:hAnsiTheme="minorHAnsi" w:cstheme="minorHAnsi"/>
          <w:color w:val="0070C0"/>
        </w:rPr>
      </w:pPr>
      <w:r w:rsidRPr="00C00BF7">
        <w:rPr>
          <w:rFonts w:asciiTheme="minorHAnsi" w:hAnsiTheme="minorHAnsi" w:cstheme="minorHAnsi"/>
          <w:color w:val="173550"/>
        </w:rPr>
        <w:t>Please r</w:t>
      </w:r>
      <w:r w:rsidR="004E6C2D" w:rsidRPr="00C00BF7">
        <w:rPr>
          <w:rFonts w:asciiTheme="minorHAnsi" w:hAnsiTheme="minorHAnsi" w:cstheme="minorHAnsi"/>
          <w:color w:val="173550"/>
        </w:rPr>
        <w:t>eturn this form via e-mail to:</w:t>
      </w:r>
      <w:r w:rsidRPr="00C00BF7">
        <w:rPr>
          <w:rFonts w:asciiTheme="minorHAnsi" w:hAnsiTheme="minorHAnsi" w:cstheme="minorHAnsi"/>
          <w:color w:val="173550"/>
        </w:rPr>
        <w:t xml:space="preserve"> </w:t>
      </w:r>
      <w:hyperlink r:id="rId15" w:history="1">
        <w:r w:rsidR="004E6C2D" w:rsidRPr="00F12AFB">
          <w:rPr>
            <w:rStyle w:val="Hyperlink"/>
            <w:rFonts w:asciiTheme="minorHAnsi" w:hAnsiTheme="minorHAnsi" w:cstheme="minorHAnsi"/>
          </w:rPr>
          <w:t>ephframeworks@braintree.gov.uk</w:t>
        </w:r>
      </w:hyperlink>
    </w:p>
    <w:p w14:paraId="2EA02C09" w14:textId="77777777" w:rsidR="004E6C2D" w:rsidRPr="00F12AFB" w:rsidRDefault="004E6C2D" w:rsidP="004E6C2D">
      <w:pPr>
        <w:pStyle w:val="NoSpacing"/>
        <w:ind w:left="142" w:right="237"/>
        <w:jc w:val="both"/>
        <w:rPr>
          <w:rFonts w:asciiTheme="minorHAnsi" w:hAnsiTheme="minorHAnsi" w:cstheme="minorHAnsi"/>
          <w:color w:val="0070C0"/>
        </w:rPr>
      </w:pPr>
    </w:p>
    <w:p w14:paraId="51C62358" w14:textId="77777777" w:rsidR="004E6C2D" w:rsidRPr="00C00BF7" w:rsidRDefault="004E6C2D" w:rsidP="00C00BF7">
      <w:pPr>
        <w:pStyle w:val="NoSpacing"/>
        <w:ind w:left="141"/>
        <w:rPr>
          <w:rFonts w:asciiTheme="minorHAnsi" w:hAnsiTheme="minorHAnsi" w:cstheme="minorHAnsi"/>
          <w:color w:val="173550"/>
        </w:rPr>
      </w:pPr>
    </w:p>
    <w:p w14:paraId="3946CB26" w14:textId="1BF514FF" w:rsidR="004E6C2D" w:rsidRPr="00C00BF7" w:rsidRDefault="00A73751" w:rsidP="00C00BF7">
      <w:pPr>
        <w:pStyle w:val="NoSpacing"/>
        <w:ind w:left="141"/>
        <w:rPr>
          <w:rFonts w:asciiTheme="minorHAnsi" w:hAnsiTheme="minorHAnsi" w:cstheme="minorHAnsi"/>
          <w:color w:val="173550"/>
        </w:rPr>
      </w:pPr>
      <w:sdt>
        <w:sdtPr>
          <w:rPr>
            <w:rFonts w:asciiTheme="minorHAnsi" w:hAnsiTheme="minorHAnsi" w:cstheme="minorHAnsi"/>
            <w:color w:val="173550"/>
          </w:rPr>
          <w:id w:val="-1284117696"/>
          <w14:checkbox>
            <w14:checked w14:val="1"/>
            <w14:checkedState w14:val="2612" w14:font="MS Gothic"/>
            <w14:uncheckedState w14:val="2610" w14:font="MS Gothic"/>
          </w14:checkbox>
        </w:sdtPr>
        <w:sdtEndPr/>
        <w:sdtContent>
          <w:r w:rsidR="00C00BF7" w:rsidRPr="00C00BF7">
            <w:rPr>
              <w:rFonts w:ascii="Segoe UI Symbol" w:hAnsi="Segoe UI Symbol" w:cs="Segoe UI Symbol"/>
              <w:color w:val="173550"/>
            </w:rPr>
            <w:t>☒</w:t>
          </w:r>
        </w:sdtContent>
      </w:sdt>
      <w:r w:rsidR="004E6C2D" w:rsidRPr="00C00BF7">
        <w:rPr>
          <w:rFonts w:asciiTheme="minorHAnsi" w:hAnsiTheme="minorHAnsi" w:cstheme="minorHAnsi"/>
          <w:color w:val="173550"/>
        </w:rPr>
        <w:t xml:space="preserve"> Tick this box if you would not like to join our mailing list. You will only hear from us a few times a year, to advertise new Frameworks that have been let, or any changes to existing Frameworks.</w:t>
      </w:r>
    </w:p>
    <w:p w14:paraId="6BEC4506" w14:textId="77777777" w:rsidR="004E6C2D" w:rsidRPr="00C00BF7" w:rsidRDefault="004E6C2D" w:rsidP="00C00BF7">
      <w:pPr>
        <w:pStyle w:val="NoSpacing"/>
        <w:ind w:left="141"/>
        <w:rPr>
          <w:rFonts w:asciiTheme="minorHAnsi" w:hAnsiTheme="minorHAnsi" w:cstheme="minorHAnsi"/>
          <w:color w:val="173550"/>
        </w:rPr>
      </w:pPr>
    </w:p>
    <w:p w14:paraId="6220D750" w14:textId="77777777" w:rsidR="004E6C2D" w:rsidRPr="00F12AFB" w:rsidRDefault="004E6C2D" w:rsidP="002F3164">
      <w:pPr>
        <w:rPr>
          <w:rFonts w:asciiTheme="minorHAnsi" w:hAnsiTheme="minorHAnsi" w:cstheme="minorHAnsi"/>
        </w:rPr>
      </w:pPr>
    </w:p>
    <w:sectPr w:rsidR="004E6C2D" w:rsidRPr="00F12AFB" w:rsidSect="00374FDF">
      <w:headerReference w:type="default" r:id="rId16"/>
      <w:footerReference w:type="default" r:id="rId17"/>
      <w:footerReference w:type="first" r:id="rId18"/>
      <w:pgSz w:w="11906" w:h="16838"/>
      <w:pgMar w:top="1440" w:right="1440" w:bottom="1440" w:left="1440" w:header="708" w:footer="995" w:gutter="0"/>
      <w:pgBorders>
        <w:top w:val="single" w:sz="24" w:space="10" w:color="0070C0"/>
        <w:left w:val="single" w:sz="24" w:space="10"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AA169" w14:textId="77777777" w:rsidR="0099708D" w:rsidRDefault="0099708D" w:rsidP="002F3164">
      <w:pPr>
        <w:spacing w:after="0" w:line="240" w:lineRule="auto"/>
      </w:pPr>
      <w:r>
        <w:separator/>
      </w:r>
    </w:p>
  </w:endnote>
  <w:endnote w:type="continuationSeparator" w:id="0">
    <w:p w14:paraId="02EA5734" w14:textId="77777777" w:rsidR="0099708D" w:rsidRDefault="0099708D" w:rsidP="002F3164">
      <w:pPr>
        <w:spacing w:after="0" w:line="240" w:lineRule="auto"/>
      </w:pPr>
      <w:r>
        <w:continuationSeparator/>
      </w:r>
    </w:p>
  </w:endnote>
  <w:endnote w:type="continuationNotice" w:id="1">
    <w:p w14:paraId="7E446A10" w14:textId="77777777" w:rsidR="002F1B7D" w:rsidRDefault="002F1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BF4A6" w14:textId="20B9B5CD" w:rsidR="001C03DB" w:rsidRDefault="001C03DB" w:rsidP="00374FDF">
    <w:pPr>
      <w:pStyle w:val="Footer"/>
    </w:pPr>
  </w:p>
  <w:sdt>
    <w:sdtPr>
      <w:id w:val="-2038419824"/>
      <w:docPartObj>
        <w:docPartGallery w:val="Page Numbers (Bottom of Page)"/>
        <w:docPartUnique/>
      </w:docPartObj>
    </w:sdtPr>
    <w:sdtEndPr>
      <w:rPr>
        <w:noProof/>
      </w:rPr>
    </w:sdtEndPr>
    <w:sdtContent>
      <w:p w14:paraId="12BCAE25" w14:textId="58E858BC" w:rsidR="00374FDF" w:rsidRDefault="00374FDF" w:rsidP="00374FDF">
        <w:pPr>
          <w:pStyle w:val="Footer"/>
        </w:pPr>
        <w:r>
          <w:fldChar w:fldCharType="begin"/>
        </w:r>
        <w:r>
          <w:instrText xml:space="preserve"> PAGE   \* MERGEFORMAT </w:instrText>
        </w:r>
        <w:r>
          <w:fldChar w:fldCharType="separate"/>
        </w:r>
        <w:r w:rsidR="00CA6757">
          <w:rPr>
            <w:noProof/>
          </w:rPr>
          <w:t>5</w:t>
        </w:r>
        <w:r>
          <w:rPr>
            <w:noProof/>
          </w:rPr>
          <w:fldChar w:fldCharType="end"/>
        </w:r>
        <w:r w:rsidR="001C03DB">
          <w:rPr>
            <w:noProof/>
          </w:rPr>
          <w:t xml:space="preserve">                                                                         </w:t>
        </w:r>
        <w:r w:rsidR="00BC0B1C">
          <w:rPr>
            <w:noProof/>
          </w:rPr>
          <w:tab/>
        </w:r>
        <w:r w:rsidR="001C03DB">
          <w:rPr>
            <w:noProof/>
          </w:rPr>
          <w:t xml:space="preserve">  </w:t>
        </w:r>
        <w:sdt>
          <w:sdtPr>
            <w:id w:val="1176148405"/>
            <w:docPartObj>
              <w:docPartGallery w:val="Page Numbers (Bottom of Page)"/>
              <w:docPartUnique/>
            </w:docPartObj>
          </w:sdtPr>
          <w:sdtEndPr>
            <w:rPr>
              <w:noProof/>
            </w:rPr>
          </w:sdtEndPr>
          <w:sdtContent>
            <w:r w:rsidRPr="00762B62">
              <w:rPr>
                <w:i/>
                <w:sz w:val="20"/>
              </w:rPr>
              <w:t>Frameworks let and managed by</w:t>
            </w:r>
          </w:sdtContent>
        </w:sdt>
      </w:p>
      <w:p w14:paraId="6B717D02" w14:textId="2E643C75" w:rsidR="00374FDF" w:rsidRPr="0026540A" w:rsidRDefault="00BC0B1C" w:rsidP="00374FDF">
        <w:pPr>
          <w:pStyle w:val="Footer"/>
          <w:rPr>
            <w:i/>
            <w:sz w:val="20"/>
          </w:rPr>
        </w:pPr>
        <w:r w:rsidRPr="0026540A">
          <w:rPr>
            <w:i/>
            <w:noProof/>
            <w:lang w:eastAsia="en-GB"/>
          </w:rPr>
          <w:drawing>
            <wp:anchor distT="0" distB="0" distL="114300" distR="114300" simplePos="0" relativeHeight="251661312" behindDoc="0" locked="0" layoutInCell="1" allowOverlap="1" wp14:anchorId="7BD59F13" wp14:editId="09F79F87">
              <wp:simplePos x="0" y="0"/>
              <wp:positionH relativeFrom="margin">
                <wp:align>right</wp:align>
              </wp:positionH>
              <wp:positionV relativeFrom="paragraph">
                <wp:posOffset>7620</wp:posOffset>
              </wp:positionV>
              <wp:extent cx="1049655" cy="4419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655"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42407" w14:textId="473098D7" w:rsidR="00374FDF" w:rsidRDefault="00A73751">
        <w:pPr>
          <w:pStyle w:val="Footer"/>
        </w:pPr>
      </w:p>
    </w:sdtContent>
  </w:sdt>
  <w:p w14:paraId="4DB83E62" w14:textId="0EE1F8D8" w:rsidR="0099708D" w:rsidRDefault="0099708D" w:rsidP="00332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0075920"/>
      <w:docPartObj>
        <w:docPartGallery w:val="Page Numbers (Bottom of Page)"/>
        <w:docPartUnique/>
      </w:docPartObj>
    </w:sdtPr>
    <w:sdtEndPr>
      <w:rPr>
        <w:noProof/>
      </w:rPr>
    </w:sdtEndPr>
    <w:sdtContent>
      <w:p w14:paraId="14A54B27" w14:textId="226BB94A" w:rsidR="001C03DB" w:rsidRDefault="001C03DB" w:rsidP="00374FDF">
        <w:pPr>
          <w:pStyle w:val="Footer"/>
        </w:pPr>
        <w:r w:rsidRPr="0026540A">
          <w:rPr>
            <w:i/>
            <w:noProof/>
            <w:lang w:eastAsia="en-GB"/>
          </w:rPr>
          <w:drawing>
            <wp:anchor distT="0" distB="0" distL="114300" distR="114300" simplePos="0" relativeHeight="251663360" behindDoc="0" locked="0" layoutInCell="1" allowOverlap="1" wp14:anchorId="7FF8AD04" wp14:editId="3FF25612">
              <wp:simplePos x="0" y="0"/>
              <wp:positionH relativeFrom="margin">
                <wp:posOffset>5085715</wp:posOffset>
              </wp:positionH>
              <wp:positionV relativeFrom="paragraph">
                <wp:posOffset>8890</wp:posOffset>
              </wp:positionV>
              <wp:extent cx="1049655" cy="4419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655"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F92DD8" w14:textId="0E6DB955" w:rsidR="00374FDF" w:rsidRDefault="00374FDF" w:rsidP="00374FDF">
        <w:pPr>
          <w:pStyle w:val="Footer"/>
        </w:pPr>
        <w:r>
          <w:fldChar w:fldCharType="begin"/>
        </w:r>
        <w:r>
          <w:instrText xml:space="preserve"> PAGE   \* MERGEFORMAT </w:instrText>
        </w:r>
        <w:r>
          <w:fldChar w:fldCharType="separate"/>
        </w:r>
        <w:r w:rsidR="00CA6757">
          <w:rPr>
            <w:noProof/>
          </w:rPr>
          <w:t>1</w:t>
        </w:r>
        <w:r>
          <w:rPr>
            <w:noProof/>
          </w:rPr>
          <w:fldChar w:fldCharType="end"/>
        </w:r>
        <w:r>
          <w:rPr>
            <w:noProof/>
          </w:rPr>
          <w:tab/>
        </w:r>
        <w:sdt>
          <w:sdtPr>
            <w:id w:val="714004110"/>
            <w:docPartObj>
              <w:docPartGallery w:val="Page Numbers (Bottom of Page)"/>
              <w:docPartUnique/>
            </w:docPartObj>
          </w:sdtPr>
          <w:sdtEndPr>
            <w:rPr>
              <w:noProof/>
            </w:rPr>
          </w:sdtEndPr>
          <w:sdtContent>
            <w:r w:rsidR="001C03DB">
              <w:t xml:space="preserve">                                                               </w:t>
            </w:r>
            <w:r w:rsidRPr="00762B62">
              <w:rPr>
                <w:i/>
                <w:sz w:val="20"/>
              </w:rPr>
              <w:t>Frameworks let and managed by</w:t>
            </w:r>
          </w:sdtContent>
        </w:sdt>
      </w:p>
      <w:p w14:paraId="1B609E33" w14:textId="12BE2F17" w:rsidR="00374FDF" w:rsidRPr="0026540A" w:rsidRDefault="00374FDF" w:rsidP="00374FDF">
        <w:pPr>
          <w:pStyle w:val="Footer"/>
          <w:rPr>
            <w:i/>
            <w:sz w:val="20"/>
          </w:rPr>
        </w:pPr>
      </w:p>
      <w:p w14:paraId="64A1BF20" w14:textId="77777777" w:rsidR="00374FDF" w:rsidRDefault="00A73751" w:rsidP="00374FDF">
        <w:pPr>
          <w:pStyle w:val="Footer"/>
        </w:pPr>
      </w:p>
    </w:sdtContent>
  </w:sdt>
  <w:p w14:paraId="2C2E1C19" w14:textId="77777777" w:rsidR="00374FDF" w:rsidRDefault="00374FDF" w:rsidP="00374FDF">
    <w:pPr>
      <w:pStyle w:val="Footer"/>
    </w:pPr>
  </w:p>
  <w:p w14:paraId="07E9E451" w14:textId="77777777" w:rsidR="00374FDF" w:rsidRPr="00374FDF" w:rsidRDefault="00374FDF">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96995" w14:textId="77777777" w:rsidR="0099708D" w:rsidRDefault="0099708D" w:rsidP="002F3164">
      <w:pPr>
        <w:spacing w:after="0" w:line="240" w:lineRule="auto"/>
      </w:pPr>
      <w:r>
        <w:separator/>
      </w:r>
    </w:p>
  </w:footnote>
  <w:footnote w:type="continuationSeparator" w:id="0">
    <w:p w14:paraId="0E1AE9FB" w14:textId="77777777" w:rsidR="0099708D" w:rsidRDefault="0099708D" w:rsidP="002F3164">
      <w:pPr>
        <w:spacing w:after="0" w:line="240" w:lineRule="auto"/>
      </w:pPr>
      <w:r>
        <w:continuationSeparator/>
      </w:r>
    </w:p>
  </w:footnote>
  <w:footnote w:type="continuationNotice" w:id="1">
    <w:p w14:paraId="2CB617FB" w14:textId="77777777" w:rsidR="002F1B7D" w:rsidRDefault="002F1B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5600C" w14:textId="77777777" w:rsidR="000933FA" w:rsidRPr="008C34E8" w:rsidRDefault="000933FA" w:rsidP="00827E3D">
    <w:pPr>
      <w:pStyle w:val="NoSpacing"/>
      <w:ind w:right="95"/>
      <w:jc w:val="right"/>
      <w:rPr>
        <w:rFonts w:ascii="Arial" w:hAnsi="Arial" w:cs="Arial"/>
        <w:b/>
        <w:color w:val="0070C0"/>
        <w:spacing w:val="-1"/>
        <w:sz w:val="26"/>
        <w:szCs w:val="26"/>
      </w:rPr>
    </w:pPr>
  </w:p>
  <w:p w14:paraId="38C292C2" w14:textId="77777777" w:rsidR="0099708D" w:rsidRPr="008C34E8" w:rsidRDefault="0099708D" w:rsidP="002F3164">
    <w:pPr>
      <w:pStyle w:val="Head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7E88"/>
    <w:multiLevelType w:val="hybridMultilevel"/>
    <w:tmpl w:val="0B3EA8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C755F0"/>
    <w:multiLevelType w:val="hybridMultilevel"/>
    <w:tmpl w:val="338AA4C8"/>
    <w:lvl w:ilvl="0" w:tplc="0809000F">
      <w:start w:val="1"/>
      <w:numFmt w:val="decimal"/>
      <w:lvlText w:val="%1."/>
      <w:lvlJc w:val="left"/>
      <w:pPr>
        <w:ind w:left="390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B0B06"/>
    <w:multiLevelType w:val="hybridMultilevel"/>
    <w:tmpl w:val="266693CE"/>
    <w:lvl w:ilvl="0" w:tplc="8C74E10E">
      <w:numFmt w:val="bullet"/>
      <w:lvlText w:val="•"/>
      <w:lvlJc w:val="left"/>
      <w:pPr>
        <w:ind w:left="869" w:hanging="585"/>
      </w:pPr>
      <w:rPr>
        <w:rFonts w:ascii="Franklin Gothic Book" w:eastAsia="Calibri" w:hAnsi="Franklin Gothic Book"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F1C23A5"/>
    <w:multiLevelType w:val="hybridMultilevel"/>
    <w:tmpl w:val="765E5B44"/>
    <w:lvl w:ilvl="0" w:tplc="68BC92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6A4059"/>
    <w:multiLevelType w:val="hybridMultilevel"/>
    <w:tmpl w:val="B5A059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4308475A"/>
    <w:multiLevelType w:val="hybridMultilevel"/>
    <w:tmpl w:val="FE78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244F1"/>
    <w:multiLevelType w:val="hybridMultilevel"/>
    <w:tmpl w:val="08260AA6"/>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78790ECD"/>
    <w:multiLevelType w:val="hybridMultilevel"/>
    <w:tmpl w:val="DEC6D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C434D"/>
    <w:multiLevelType w:val="hybridMultilevel"/>
    <w:tmpl w:val="68AAC1D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7D4D3C08"/>
    <w:multiLevelType w:val="hybridMultilevel"/>
    <w:tmpl w:val="64AE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131220">
    <w:abstractNumId w:val="6"/>
  </w:num>
  <w:num w:numId="2" w16cid:durableId="954292154">
    <w:abstractNumId w:val="2"/>
  </w:num>
  <w:num w:numId="3" w16cid:durableId="1876697450">
    <w:abstractNumId w:val="1"/>
  </w:num>
  <w:num w:numId="4" w16cid:durableId="1999962168">
    <w:abstractNumId w:val="8"/>
  </w:num>
  <w:num w:numId="5" w16cid:durableId="65349500">
    <w:abstractNumId w:val="7"/>
  </w:num>
  <w:num w:numId="6" w16cid:durableId="103429487">
    <w:abstractNumId w:val="3"/>
  </w:num>
  <w:num w:numId="7" w16cid:durableId="2089647592">
    <w:abstractNumId w:val="4"/>
  </w:num>
  <w:num w:numId="8" w16cid:durableId="1899825042">
    <w:abstractNumId w:val="0"/>
  </w:num>
  <w:num w:numId="9" w16cid:durableId="764426640">
    <w:abstractNumId w:val="5"/>
  </w:num>
  <w:num w:numId="10" w16cid:durableId="399059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proofState w:spelling="clean" w:grammar="clean"/>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64"/>
    <w:rsid w:val="00026591"/>
    <w:rsid w:val="000650C5"/>
    <w:rsid w:val="00066632"/>
    <w:rsid w:val="0007062B"/>
    <w:rsid w:val="000735B0"/>
    <w:rsid w:val="000933FA"/>
    <w:rsid w:val="000A3FA8"/>
    <w:rsid w:val="000C1879"/>
    <w:rsid w:val="000C3A14"/>
    <w:rsid w:val="000C6B7C"/>
    <w:rsid w:val="000D07F1"/>
    <w:rsid w:val="000F46D8"/>
    <w:rsid w:val="001021B1"/>
    <w:rsid w:val="00144FB2"/>
    <w:rsid w:val="00155011"/>
    <w:rsid w:val="00171626"/>
    <w:rsid w:val="0019181A"/>
    <w:rsid w:val="00191C7E"/>
    <w:rsid w:val="001A5CC6"/>
    <w:rsid w:val="001B1257"/>
    <w:rsid w:val="001C03DB"/>
    <w:rsid w:val="001F4157"/>
    <w:rsid w:val="002002D8"/>
    <w:rsid w:val="00206787"/>
    <w:rsid w:val="0024794F"/>
    <w:rsid w:val="00260583"/>
    <w:rsid w:val="00272E49"/>
    <w:rsid w:val="00291A2F"/>
    <w:rsid w:val="00297DB4"/>
    <w:rsid w:val="002B50E0"/>
    <w:rsid w:val="002D3616"/>
    <w:rsid w:val="002E4847"/>
    <w:rsid w:val="002F13AD"/>
    <w:rsid w:val="002F1B7D"/>
    <w:rsid w:val="002F3164"/>
    <w:rsid w:val="00313FE5"/>
    <w:rsid w:val="003328D2"/>
    <w:rsid w:val="00333F22"/>
    <w:rsid w:val="003346A0"/>
    <w:rsid w:val="003412C7"/>
    <w:rsid w:val="0035532C"/>
    <w:rsid w:val="00374FDF"/>
    <w:rsid w:val="003832DA"/>
    <w:rsid w:val="003A2F21"/>
    <w:rsid w:val="003B74DC"/>
    <w:rsid w:val="003C78C6"/>
    <w:rsid w:val="00401F56"/>
    <w:rsid w:val="0040393F"/>
    <w:rsid w:val="00410954"/>
    <w:rsid w:val="00415C7F"/>
    <w:rsid w:val="00430E61"/>
    <w:rsid w:val="004427BF"/>
    <w:rsid w:val="00452389"/>
    <w:rsid w:val="004B2FED"/>
    <w:rsid w:val="004E4E94"/>
    <w:rsid w:val="004E6C2D"/>
    <w:rsid w:val="00533043"/>
    <w:rsid w:val="00547A26"/>
    <w:rsid w:val="005519FB"/>
    <w:rsid w:val="005A23F1"/>
    <w:rsid w:val="005B267E"/>
    <w:rsid w:val="0064145B"/>
    <w:rsid w:val="0064457B"/>
    <w:rsid w:val="00670C79"/>
    <w:rsid w:val="006711C8"/>
    <w:rsid w:val="00684489"/>
    <w:rsid w:val="006C3649"/>
    <w:rsid w:val="006C5D89"/>
    <w:rsid w:val="006D4E74"/>
    <w:rsid w:val="006D5068"/>
    <w:rsid w:val="006F765E"/>
    <w:rsid w:val="0071258F"/>
    <w:rsid w:val="00716196"/>
    <w:rsid w:val="007729BD"/>
    <w:rsid w:val="007822A2"/>
    <w:rsid w:val="00784F26"/>
    <w:rsid w:val="007A22E2"/>
    <w:rsid w:val="007F55AD"/>
    <w:rsid w:val="00827E3D"/>
    <w:rsid w:val="00855EE2"/>
    <w:rsid w:val="00884C23"/>
    <w:rsid w:val="00891017"/>
    <w:rsid w:val="00891EE2"/>
    <w:rsid w:val="008C34E8"/>
    <w:rsid w:val="00944598"/>
    <w:rsid w:val="00945C72"/>
    <w:rsid w:val="00947B6A"/>
    <w:rsid w:val="00985F2D"/>
    <w:rsid w:val="00993E3C"/>
    <w:rsid w:val="00996A62"/>
    <w:rsid w:val="0099708D"/>
    <w:rsid w:val="009A6DBB"/>
    <w:rsid w:val="009B7710"/>
    <w:rsid w:val="00A25F79"/>
    <w:rsid w:val="00A3233B"/>
    <w:rsid w:val="00A635F0"/>
    <w:rsid w:val="00A73751"/>
    <w:rsid w:val="00A83A40"/>
    <w:rsid w:val="00A92C06"/>
    <w:rsid w:val="00A968D6"/>
    <w:rsid w:val="00AD10AC"/>
    <w:rsid w:val="00AF564C"/>
    <w:rsid w:val="00B00A22"/>
    <w:rsid w:val="00B06201"/>
    <w:rsid w:val="00B1653D"/>
    <w:rsid w:val="00B3798E"/>
    <w:rsid w:val="00B81F1C"/>
    <w:rsid w:val="00BC0B1C"/>
    <w:rsid w:val="00BE303B"/>
    <w:rsid w:val="00BE55AD"/>
    <w:rsid w:val="00C00BF7"/>
    <w:rsid w:val="00C56996"/>
    <w:rsid w:val="00C7163A"/>
    <w:rsid w:val="00C7335A"/>
    <w:rsid w:val="00C81CED"/>
    <w:rsid w:val="00C865A2"/>
    <w:rsid w:val="00CA6757"/>
    <w:rsid w:val="00CB135E"/>
    <w:rsid w:val="00CE17FD"/>
    <w:rsid w:val="00D01943"/>
    <w:rsid w:val="00D16745"/>
    <w:rsid w:val="00D21EE5"/>
    <w:rsid w:val="00D27397"/>
    <w:rsid w:val="00D74684"/>
    <w:rsid w:val="00DD2E8F"/>
    <w:rsid w:val="00E033C6"/>
    <w:rsid w:val="00E058D6"/>
    <w:rsid w:val="00E4412D"/>
    <w:rsid w:val="00E61E90"/>
    <w:rsid w:val="00E71E0E"/>
    <w:rsid w:val="00E732AB"/>
    <w:rsid w:val="00EA16FA"/>
    <w:rsid w:val="00EB5157"/>
    <w:rsid w:val="00EC09C4"/>
    <w:rsid w:val="00ED5915"/>
    <w:rsid w:val="00F11193"/>
    <w:rsid w:val="00F12AFB"/>
    <w:rsid w:val="00F41940"/>
    <w:rsid w:val="00F62D6D"/>
    <w:rsid w:val="00F71E48"/>
    <w:rsid w:val="00FA26CA"/>
    <w:rsid w:val="00FA7CBC"/>
    <w:rsid w:val="00FB5E4B"/>
    <w:rsid w:val="00FD005A"/>
    <w:rsid w:val="00FD3750"/>
    <w:rsid w:val="00FE5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B4AD29E"/>
  <w15:chartTrackingRefBased/>
  <w15:docId w15:val="{C60C71B6-C900-4EDF-8EBD-8C83E7CD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D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164"/>
    <w:pPr>
      <w:tabs>
        <w:tab w:val="center" w:pos="4513"/>
        <w:tab w:val="right" w:pos="9026"/>
      </w:tabs>
      <w:spacing w:after="0" w:line="240" w:lineRule="auto"/>
    </w:pPr>
    <w:rPr>
      <w:rFonts w:ascii="Arial" w:eastAsiaTheme="minorHAnsi" w:hAnsi="Arial" w:cstheme="minorBidi"/>
    </w:rPr>
  </w:style>
  <w:style w:type="character" w:customStyle="1" w:styleId="HeaderChar">
    <w:name w:val="Header Char"/>
    <w:basedOn w:val="DefaultParagraphFont"/>
    <w:link w:val="Header"/>
    <w:uiPriority w:val="99"/>
    <w:rsid w:val="002F3164"/>
  </w:style>
  <w:style w:type="paragraph" w:styleId="Footer">
    <w:name w:val="footer"/>
    <w:basedOn w:val="Normal"/>
    <w:link w:val="FooterChar"/>
    <w:uiPriority w:val="99"/>
    <w:unhideWhenUsed/>
    <w:rsid w:val="002F3164"/>
    <w:pPr>
      <w:tabs>
        <w:tab w:val="center" w:pos="4513"/>
        <w:tab w:val="right" w:pos="9026"/>
      </w:tabs>
      <w:spacing w:after="0" w:line="240" w:lineRule="auto"/>
    </w:pPr>
    <w:rPr>
      <w:rFonts w:ascii="Arial" w:eastAsiaTheme="minorHAnsi" w:hAnsi="Arial" w:cstheme="minorBidi"/>
    </w:rPr>
  </w:style>
  <w:style w:type="character" w:customStyle="1" w:styleId="FooterChar">
    <w:name w:val="Footer Char"/>
    <w:basedOn w:val="DefaultParagraphFont"/>
    <w:link w:val="Footer"/>
    <w:uiPriority w:val="99"/>
    <w:rsid w:val="002F3164"/>
  </w:style>
  <w:style w:type="paragraph" w:styleId="NoSpacing">
    <w:name w:val="No Spacing"/>
    <w:uiPriority w:val="1"/>
    <w:qFormat/>
    <w:rsid w:val="002F3164"/>
    <w:rPr>
      <w:rFonts w:ascii="Calibri" w:eastAsia="Calibri" w:hAnsi="Calibri" w:cs="Times New Roman"/>
    </w:rPr>
  </w:style>
  <w:style w:type="character" w:styleId="CommentReference">
    <w:name w:val="annotation reference"/>
    <w:basedOn w:val="DefaultParagraphFont"/>
    <w:uiPriority w:val="99"/>
    <w:semiHidden/>
    <w:unhideWhenUsed/>
    <w:rsid w:val="003328D2"/>
    <w:rPr>
      <w:sz w:val="16"/>
      <w:szCs w:val="16"/>
    </w:rPr>
  </w:style>
  <w:style w:type="paragraph" w:styleId="CommentText">
    <w:name w:val="annotation text"/>
    <w:basedOn w:val="Normal"/>
    <w:link w:val="CommentTextChar"/>
    <w:uiPriority w:val="99"/>
    <w:unhideWhenUsed/>
    <w:rsid w:val="003328D2"/>
    <w:pPr>
      <w:spacing w:line="240" w:lineRule="auto"/>
    </w:pPr>
    <w:rPr>
      <w:sz w:val="20"/>
      <w:szCs w:val="20"/>
    </w:rPr>
  </w:style>
  <w:style w:type="character" w:customStyle="1" w:styleId="CommentTextChar">
    <w:name w:val="Comment Text Char"/>
    <w:basedOn w:val="DefaultParagraphFont"/>
    <w:link w:val="CommentText"/>
    <w:uiPriority w:val="99"/>
    <w:rsid w:val="003328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328D2"/>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328D2"/>
    <w:rPr>
      <w:rFonts w:ascii="Segoe UI" w:hAnsi="Segoe UI" w:cs="Segoe UI"/>
      <w:sz w:val="18"/>
      <w:szCs w:val="18"/>
    </w:rPr>
  </w:style>
  <w:style w:type="character" w:styleId="Hyperlink">
    <w:name w:val="Hyperlink"/>
    <w:unhideWhenUsed/>
    <w:rsid w:val="004427BF"/>
    <w:rPr>
      <w:color w:val="0000FF"/>
      <w:u w:val="single"/>
    </w:rPr>
  </w:style>
  <w:style w:type="paragraph" w:customStyle="1" w:styleId="TableParagraph">
    <w:name w:val="Table Paragraph"/>
    <w:basedOn w:val="Normal"/>
    <w:uiPriority w:val="1"/>
    <w:qFormat/>
    <w:rsid w:val="004427BF"/>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99708D"/>
    <w:pPr>
      <w:widowControl w:val="0"/>
      <w:autoSpaceDE w:val="0"/>
      <w:autoSpaceDN w:val="0"/>
      <w:adjustRightInd w:val="0"/>
      <w:spacing w:after="0" w:line="240" w:lineRule="auto"/>
      <w:ind w:left="790"/>
    </w:pPr>
    <w:rPr>
      <w:rFonts w:ascii="Franklin Gothic Book" w:eastAsia="Times New Roman" w:hAnsi="Franklin Gothic Book" w:cs="Franklin Gothic Book"/>
      <w:sz w:val="20"/>
      <w:szCs w:val="20"/>
      <w:lang w:eastAsia="en-GB"/>
    </w:rPr>
  </w:style>
  <w:style w:type="character" w:customStyle="1" w:styleId="BodyTextChar">
    <w:name w:val="Body Text Char"/>
    <w:basedOn w:val="DefaultParagraphFont"/>
    <w:link w:val="BodyText"/>
    <w:uiPriority w:val="99"/>
    <w:rsid w:val="0099708D"/>
    <w:rPr>
      <w:rFonts w:ascii="Franklin Gothic Book" w:eastAsia="Times New Roman" w:hAnsi="Franklin Gothic Book" w:cs="Franklin Gothic Book"/>
      <w:sz w:val="20"/>
      <w:szCs w:val="20"/>
      <w:lang w:eastAsia="en-GB"/>
    </w:rPr>
  </w:style>
  <w:style w:type="paragraph" w:styleId="CommentSubject">
    <w:name w:val="annotation subject"/>
    <w:basedOn w:val="CommentText"/>
    <w:next w:val="CommentText"/>
    <w:link w:val="CommentSubjectChar"/>
    <w:uiPriority w:val="99"/>
    <w:semiHidden/>
    <w:unhideWhenUsed/>
    <w:rsid w:val="00B81F1C"/>
    <w:rPr>
      <w:b/>
      <w:bCs/>
    </w:rPr>
  </w:style>
  <w:style w:type="character" w:customStyle="1" w:styleId="CommentSubjectChar">
    <w:name w:val="Comment Subject Char"/>
    <w:basedOn w:val="CommentTextChar"/>
    <w:link w:val="CommentSubject"/>
    <w:uiPriority w:val="99"/>
    <w:semiHidden/>
    <w:rsid w:val="00B81F1C"/>
    <w:rPr>
      <w:rFonts w:ascii="Calibri" w:eastAsia="Calibri" w:hAnsi="Calibri" w:cs="Times New Roman"/>
      <w:b/>
      <w:bCs/>
      <w:sz w:val="20"/>
      <w:szCs w:val="20"/>
    </w:rPr>
  </w:style>
  <w:style w:type="paragraph" w:styleId="Revision">
    <w:name w:val="Revision"/>
    <w:hidden/>
    <w:uiPriority w:val="99"/>
    <w:semiHidden/>
    <w:rsid w:val="002F1B7D"/>
    <w:rPr>
      <w:rFonts w:ascii="Calibri" w:eastAsia="Calibri" w:hAnsi="Calibri" w:cs="Times New Roman"/>
    </w:rPr>
  </w:style>
  <w:style w:type="paragraph" w:styleId="NormalWeb">
    <w:name w:val="Normal (Web)"/>
    <w:basedOn w:val="Normal"/>
    <w:uiPriority w:val="99"/>
    <w:semiHidden/>
    <w:unhideWhenUsed/>
    <w:rsid w:val="000F46D8"/>
    <w:pPr>
      <w:spacing w:before="100" w:beforeAutospacing="1" w:after="100" w:afterAutospacing="1" w:line="240" w:lineRule="auto"/>
    </w:pPr>
    <w:rPr>
      <w:rFonts w:ascii="Times New Roman" w:eastAsiaTheme="minorEastAsia" w:hAnsi="Times New Roman"/>
      <w:sz w:val="24"/>
      <w:szCs w:val="24"/>
      <w:lang w:eastAsia="en-GB"/>
    </w:rPr>
  </w:style>
  <w:style w:type="character" w:styleId="FollowedHyperlink">
    <w:name w:val="FollowedHyperlink"/>
    <w:basedOn w:val="DefaultParagraphFont"/>
    <w:uiPriority w:val="99"/>
    <w:semiHidden/>
    <w:unhideWhenUsed/>
    <w:rsid w:val="00FB5E4B"/>
    <w:rPr>
      <w:color w:val="954F72" w:themeColor="followedHyperlink"/>
      <w:u w:val="single"/>
    </w:rPr>
  </w:style>
  <w:style w:type="character" w:styleId="UnresolvedMention">
    <w:name w:val="Unresolved Mention"/>
    <w:basedOn w:val="DefaultParagraphFont"/>
    <w:uiPriority w:val="99"/>
    <w:semiHidden/>
    <w:unhideWhenUsed/>
    <w:rsid w:val="006D4E74"/>
    <w:rPr>
      <w:color w:val="605E5C"/>
      <w:shd w:val="clear" w:color="auto" w:fill="E1DFDD"/>
    </w:rPr>
  </w:style>
  <w:style w:type="table" w:styleId="TableGrid">
    <w:name w:val="Table Grid"/>
    <w:basedOn w:val="TableNormal"/>
    <w:uiPriority w:val="59"/>
    <w:rsid w:val="00A635F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12AFB"/>
    <w:pPr>
      <w:ind w:left="720"/>
      <w:contextualSpacing/>
    </w:pPr>
  </w:style>
  <w:style w:type="character" w:customStyle="1" w:styleId="ListParagraphChar">
    <w:name w:val="List Paragraph Char"/>
    <w:basedOn w:val="DefaultParagraphFont"/>
    <w:link w:val="ListParagraph"/>
    <w:uiPriority w:val="34"/>
    <w:locked/>
    <w:rsid w:val="00F12AF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18470">
      <w:bodyDiv w:val="1"/>
      <w:marLeft w:val="0"/>
      <w:marRight w:val="0"/>
      <w:marTop w:val="0"/>
      <w:marBottom w:val="0"/>
      <w:divBdr>
        <w:top w:val="none" w:sz="0" w:space="0" w:color="auto"/>
        <w:left w:val="none" w:sz="0" w:space="0" w:color="auto"/>
        <w:bottom w:val="none" w:sz="0" w:space="0" w:color="auto"/>
        <w:right w:val="none" w:sz="0" w:space="0" w:color="auto"/>
      </w:divBdr>
    </w:div>
    <w:div w:id="302010308">
      <w:bodyDiv w:val="1"/>
      <w:marLeft w:val="0"/>
      <w:marRight w:val="0"/>
      <w:marTop w:val="0"/>
      <w:marBottom w:val="0"/>
      <w:divBdr>
        <w:top w:val="none" w:sz="0" w:space="0" w:color="auto"/>
        <w:left w:val="none" w:sz="0" w:space="0" w:color="auto"/>
        <w:bottom w:val="none" w:sz="0" w:space="0" w:color="auto"/>
        <w:right w:val="none" w:sz="0" w:space="0" w:color="auto"/>
      </w:divBdr>
    </w:div>
    <w:div w:id="332268993">
      <w:bodyDiv w:val="1"/>
      <w:marLeft w:val="0"/>
      <w:marRight w:val="0"/>
      <w:marTop w:val="0"/>
      <w:marBottom w:val="0"/>
      <w:divBdr>
        <w:top w:val="none" w:sz="0" w:space="0" w:color="auto"/>
        <w:left w:val="none" w:sz="0" w:space="0" w:color="auto"/>
        <w:bottom w:val="none" w:sz="0" w:space="0" w:color="auto"/>
        <w:right w:val="none" w:sz="0" w:space="0" w:color="auto"/>
      </w:divBdr>
    </w:div>
    <w:div w:id="413168241">
      <w:bodyDiv w:val="1"/>
      <w:marLeft w:val="0"/>
      <w:marRight w:val="0"/>
      <w:marTop w:val="0"/>
      <w:marBottom w:val="0"/>
      <w:divBdr>
        <w:top w:val="none" w:sz="0" w:space="0" w:color="auto"/>
        <w:left w:val="none" w:sz="0" w:space="0" w:color="auto"/>
        <w:bottom w:val="none" w:sz="0" w:space="0" w:color="auto"/>
        <w:right w:val="none" w:sz="0" w:space="0" w:color="auto"/>
      </w:divBdr>
    </w:div>
    <w:div w:id="505943109">
      <w:bodyDiv w:val="1"/>
      <w:marLeft w:val="0"/>
      <w:marRight w:val="0"/>
      <w:marTop w:val="0"/>
      <w:marBottom w:val="0"/>
      <w:divBdr>
        <w:top w:val="none" w:sz="0" w:space="0" w:color="auto"/>
        <w:left w:val="none" w:sz="0" w:space="0" w:color="auto"/>
        <w:bottom w:val="none" w:sz="0" w:space="0" w:color="auto"/>
        <w:right w:val="none" w:sz="0" w:space="0" w:color="auto"/>
      </w:divBdr>
    </w:div>
    <w:div w:id="722481592">
      <w:bodyDiv w:val="1"/>
      <w:marLeft w:val="0"/>
      <w:marRight w:val="0"/>
      <w:marTop w:val="0"/>
      <w:marBottom w:val="0"/>
      <w:divBdr>
        <w:top w:val="none" w:sz="0" w:space="0" w:color="auto"/>
        <w:left w:val="none" w:sz="0" w:space="0" w:color="auto"/>
        <w:bottom w:val="none" w:sz="0" w:space="0" w:color="auto"/>
        <w:right w:val="none" w:sz="0" w:space="0" w:color="auto"/>
      </w:divBdr>
    </w:div>
    <w:div w:id="1122117467">
      <w:bodyDiv w:val="1"/>
      <w:marLeft w:val="0"/>
      <w:marRight w:val="0"/>
      <w:marTop w:val="0"/>
      <w:marBottom w:val="0"/>
      <w:divBdr>
        <w:top w:val="none" w:sz="0" w:space="0" w:color="auto"/>
        <w:left w:val="none" w:sz="0" w:space="0" w:color="auto"/>
        <w:bottom w:val="none" w:sz="0" w:space="0" w:color="auto"/>
        <w:right w:val="none" w:sz="0" w:space="0" w:color="auto"/>
      </w:divBdr>
    </w:div>
    <w:div w:id="1281650650">
      <w:bodyDiv w:val="1"/>
      <w:marLeft w:val="0"/>
      <w:marRight w:val="0"/>
      <w:marTop w:val="0"/>
      <w:marBottom w:val="0"/>
      <w:divBdr>
        <w:top w:val="none" w:sz="0" w:space="0" w:color="auto"/>
        <w:left w:val="none" w:sz="0" w:space="0" w:color="auto"/>
        <w:bottom w:val="none" w:sz="0" w:space="0" w:color="auto"/>
        <w:right w:val="none" w:sz="0" w:space="0" w:color="auto"/>
      </w:divBdr>
    </w:div>
    <w:div w:id="1383940035">
      <w:bodyDiv w:val="1"/>
      <w:marLeft w:val="0"/>
      <w:marRight w:val="0"/>
      <w:marTop w:val="0"/>
      <w:marBottom w:val="0"/>
      <w:divBdr>
        <w:top w:val="none" w:sz="0" w:space="0" w:color="auto"/>
        <w:left w:val="none" w:sz="0" w:space="0" w:color="auto"/>
        <w:bottom w:val="none" w:sz="0" w:space="0" w:color="auto"/>
        <w:right w:val="none" w:sz="0" w:space="0" w:color="auto"/>
      </w:divBdr>
    </w:div>
    <w:div w:id="1424649080">
      <w:bodyDiv w:val="1"/>
      <w:marLeft w:val="0"/>
      <w:marRight w:val="0"/>
      <w:marTop w:val="0"/>
      <w:marBottom w:val="0"/>
      <w:divBdr>
        <w:top w:val="none" w:sz="0" w:space="0" w:color="auto"/>
        <w:left w:val="none" w:sz="0" w:space="0" w:color="auto"/>
        <w:bottom w:val="none" w:sz="0" w:space="0" w:color="auto"/>
        <w:right w:val="none" w:sz="0" w:space="0" w:color="auto"/>
      </w:divBdr>
    </w:div>
    <w:div w:id="1467507979">
      <w:bodyDiv w:val="1"/>
      <w:marLeft w:val="0"/>
      <w:marRight w:val="0"/>
      <w:marTop w:val="0"/>
      <w:marBottom w:val="0"/>
      <w:divBdr>
        <w:top w:val="none" w:sz="0" w:space="0" w:color="auto"/>
        <w:left w:val="none" w:sz="0" w:space="0" w:color="auto"/>
        <w:bottom w:val="none" w:sz="0" w:space="0" w:color="auto"/>
        <w:right w:val="none" w:sz="0" w:space="0" w:color="auto"/>
      </w:divBdr>
    </w:div>
    <w:div w:id="1470439480">
      <w:bodyDiv w:val="1"/>
      <w:marLeft w:val="0"/>
      <w:marRight w:val="0"/>
      <w:marTop w:val="0"/>
      <w:marBottom w:val="0"/>
      <w:divBdr>
        <w:top w:val="none" w:sz="0" w:space="0" w:color="auto"/>
        <w:left w:val="none" w:sz="0" w:space="0" w:color="auto"/>
        <w:bottom w:val="none" w:sz="0" w:space="0" w:color="auto"/>
        <w:right w:val="none" w:sz="0" w:space="0" w:color="auto"/>
      </w:divBdr>
    </w:div>
    <w:div w:id="1603535467">
      <w:bodyDiv w:val="1"/>
      <w:marLeft w:val="0"/>
      <w:marRight w:val="0"/>
      <w:marTop w:val="0"/>
      <w:marBottom w:val="0"/>
      <w:divBdr>
        <w:top w:val="none" w:sz="0" w:space="0" w:color="auto"/>
        <w:left w:val="none" w:sz="0" w:space="0" w:color="auto"/>
        <w:bottom w:val="none" w:sz="0" w:space="0" w:color="auto"/>
        <w:right w:val="none" w:sz="0" w:space="0" w:color="auto"/>
      </w:divBdr>
    </w:div>
    <w:div w:id="1666782543">
      <w:bodyDiv w:val="1"/>
      <w:marLeft w:val="0"/>
      <w:marRight w:val="0"/>
      <w:marTop w:val="0"/>
      <w:marBottom w:val="0"/>
      <w:divBdr>
        <w:top w:val="none" w:sz="0" w:space="0" w:color="auto"/>
        <w:left w:val="none" w:sz="0" w:space="0" w:color="auto"/>
        <w:bottom w:val="none" w:sz="0" w:space="0" w:color="auto"/>
        <w:right w:val="none" w:sz="0" w:space="0" w:color="auto"/>
      </w:divBdr>
    </w:div>
    <w:div w:id="1767991561">
      <w:bodyDiv w:val="1"/>
      <w:marLeft w:val="0"/>
      <w:marRight w:val="0"/>
      <w:marTop w:val="0"/>
      <w:marBottom w:val="0"/>
      <w:divBdr>
        <w:top w:val="none" w:sz="0" w:space="0" w:color="auto"/>
        <w:left w:val="none" w:sz="0" w:space="0" w:color="auto"/>
        <w:bottom w:val="none" w:sz="0" w:space="0" w:color="auto"/>
        <w:right w:val="none" w:sz="0" w:space="0" w:color="auto"/>
      </w:divBdr>
    </w:div>
    <w:div w:id="19727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sexprocurementhub.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hframeworks@braintre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hframeworks@braintree.gov.uk" TargetMode="External"/><Relationship Id="rId5" Type="http://schemas.openxmlformats.org/officeDocument/2006/relationships/webSettings" Target="webSettings.xml"/><Relationship Id="rId15" Type="http://schemas.openxmlformats.org/officeDocument/2006/relationships/hyperlink" Target="mailto:ephframeworks@braintree.gov.uk" TargetMode="External"/><Relationship Id="rId10" Type="http://schemas.openxmlformats.org/officeDocument/2006/relationships/hyperlink" Target="find-tender.service.gov.uk/Notice/011019-20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ind-tender.service.gov.uk/Notice/033023-2022" TargetMode="External"/><Relationship Id="rId14" Type="http://schemas.openxmlformats.org/officeDocument/2006/relationships/hyperlink" Target="http://www.linkedin.com/company/essex-procurement-hu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62F09-11FD-486F-8EE3-5C89BF21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Paula</dc:creator>
  <cp:keywords/>
  <dc:description/>
  <cp:lastModifiedBy>Roqueta, Lili</cp:lastModifiedBy>
  <cp:revision>23</cp:revision>
  <dcterms:created xsi:type="dcterms:W3CDTF">2023-03-16T12:26:00Z</dcterms:created>
  <dcterms:modified xsi:type="dcterms:W3CDTF">2024-09-11T08:27:00Z</dcterms:modified>
</cp:coreProperties>
</file>